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fixed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pict>
              <v:rect style="position:absolute;margin-left:0pt;margin-top:0pt;width:0pt;height:0pt;z-index:0;" strokecolor="000000" fillcolor="FFFFFF">
                <v:fill r:id="image000.png" Type="frame"/>
              </v:rect>
            </w:pict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апреля 2019 г.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01.04.2019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34127628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89240845000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1 606 100,00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499 648,47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499 648,47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11 565,52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11 565,52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38 434,48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780,29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780,29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29 719,71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245 800,00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107 246,96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107 246,96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3 421,43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3 421,43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1110503510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12 600,00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Невыясненные поступления, зачисляемые в бюджеты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1170105010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496 400,00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17 624,00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17 624,00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57 876,00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1 606 100,00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1 606 100,00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546 073,19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546 073,19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1 060 026,81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1 060 026,81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208 220,00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208 220,00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44 815,62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44 815,62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163 404,38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163 404,38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62 280,00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62 280,00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21 957,66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21 957,66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40 322,34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40 322,34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174 695,90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174 695,90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85 304,10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85 304,10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83 130,57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83 130,57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569,43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569,43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расходы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59 566,21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59 566,21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433,79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433,79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имущество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6 224,96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6 224,96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75,04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Пени, штрафы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4 418,96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4 418,96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3 881,04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3 881,04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103 000,00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32 700,00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13 536,00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13 536,00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42 464,00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42 464,00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4 088,00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4 088,00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12 912,00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12 912,00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76 927,50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76 927,50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48 572,50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48 572,50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23 630,37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23 630,37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171 969,63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171 969,63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31 081,44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31 081,44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157 618,56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157 618,56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-46 424,72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-46 424,72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46 424,72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46 424,72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46 424,72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46 424,72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46 424,72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46 424,72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-499 648,47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-499 648,47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546 073,19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546 073,19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Л.П. Новикова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946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Е.А. Кадыкеева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апреля 2019 г.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4845" w:type="dxa"/>
            <w:gridSpan w:val="10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7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	<Relationship Id="image000.png" Type="http://schemas.openxmlformats.org/officeDocument/2006/relationships/image" Target="media/image000.png"/>
</Relationships>
</file>