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318" w:rsidRDefault="006E4318" w:rsidP="006E4318">
      <w:pPr>
        <w:spacing w:after="0" w:line="240" w:lineRule="exact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</w:p>
    <w:p w:rsidR="006E4318" w:rsidRDefault="006E4318" w:rsidP="006E4318">
      <w:pPr>
        <w:spacing w:after="0" w:line="240" w:lineRule="exact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4318" w:rsidRDefault="006E4318" w:rsidP="006E4318">
      <w:pPr>
        <w:spacing w:after="0" w:line="240" w:lineRule="exact"/>
        <w:ind w:right="48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размещения на сайте органов местного самоуправления Ромодановского муниципального района Республики Мордовия</w:t>
      </w:r>
    </w:p>
    <w:p w:rsidR="006E4318" w:rsidRDefault="006E4318" w:rsidP="006E4318">
      <w:pPr>
        <w:spacing w:after="0" w:line="240" w:lineRule="exact"/>
        <w:ind w:right="48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318" w:rsidRDefault="006E4318" w:rsidP="006E4318">
      <w:pPr>
        <w:spacing w:after="0" w:line="240" w:lineRule="exact"/>
        <w:ind w:right="48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дминистративная ответственность за продажу несовершеннолетнему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никотиносодержащей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продукции)</w:t>
      </w:r>
    </w:p>
    <w:p w:rsidR="006E4318" w:rsidRDefault="006E4318" w:rsidP="006E431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5050" w:type="pct"/>
        <w:tblCellMar>
          <w:left w:w="0" w:type="dxa"/>
          <w:right w:w="0" w:type="dxa"/>
        </w:tblCellMar>
        <w:tblLook w:val="04A0"/>
      </w:tblPr>
      <w:tblGrid>
        <w:gridCol w:w="179"/>
        <w:gridCol w:w="9270"/>
      </w:tblGrid>
      <w:tr w:rsidR="006E4318" w:rsidTr="006E4318">
        <w:tc>
          <w:tcPr>
            <w:tcW w:w="195" w:type="dxa"/>
            <w:hideMark/>
          </w:tcPr>
          <w:p w:rsidR="006E4318" w:rsidRDefault="006E4318">
            <w:pPr>
              <w:rPr>
                <w:rFonts w:eastAsiaTheme="minorEastAsia"/>
                <w:lang w:eastAsia="ru-RU"/>
              </w:rPr>
            </w:pPr>
          </w:p>
        </w:tc>
        <w:tc>
          <w:tcPr>
            <w:tcW w:w="10112" w:type="dxa"/>
            <w:vAlign w:val="center"/>
            <w:hideMark/>
          </w:tcPr>
          <w:p w:rsidR="006E4318" w:rsidRDefault="006E4318">
            <w:pPr>
              <w:rPr>
                <w:rFonts w:eastAsiaTheme="minorEastAsia"/>
                <w:lang w:eastAsia="ru-RU"/>
              </w:rPr>
            </w:pPr>
          </w:p>
        </w:tc>
      </w:tr>
    </w:tbl>
    <w:p w:rsidR="006E4318" w:rsidRDefault="006E4318" w:rsidP="006E43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 сотрудников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полиции по выявлению и пресечению административных правонарушений, связанных с несоблюдением ограничений и нарушением запретов по реализации табака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никотиносодержащей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продукции, можно отнести к сфере торговли табачной продукцией. Эта деятельность направлена на охрану здоровья граждан от воздействия табачного дыма, последствий потребления табака.</w:t>
      </w:r>
    </w:p>
    <w:p w:rsidR="006E4318" w:rsidRDefault="006E4318" w:rsidP="006E43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Необходимо отметить, что федеральный орган исполнительной власти, осуществляющий федеральный государственный надзор в области защиты прав потребителей (далее 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Роспотребнадзор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наделен полномочиями по составлению протоколов и рассмотрению дел об административных правонарушениях, предусмотренных всеми частями ст. 14.53 Кодекса Российской Федерации об административных правонарушениях (далее 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КоАП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РФ). В этой связи органы внутренних дел наделены полномочиями по рассмотрению дел об административных правонарушениях, предусмотренных только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2 ст. 14.53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КоАП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РФ, соответственно, основное внимание сотрудниками полиции уделено именно вопросам противодействия оптовой или розничной продаже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никотиносодержащей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продукции. Кроме того, сейчас актуальны проблемные вопросы профилактики потребления несовершеннолетними табачной продукции.</w:t>
      </w:r>
    </w:p>
    <w:p w:rsidR="006E4318" w:rsidRDefault="006E4318" w:rsidP="006E43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Кроме всего прочего, территориальными органами МВД России отмечается возрастающий интерес среди несовершеннолетних 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никотиносодержащей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продукции. Отмечается, что факт употребления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никотиносодержащей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продукции, предназначенной для жевания, сосания или нюхания, в отличие от курения табака, легко скрыть от родителей. В этой связи проблемой является то, что сотрудники полиции не уполномочены составлять протоколы об административных правонарушениях, предусмотренных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3 ст. 14.53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КоАП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РФ, устанавливающей ответственность за продажу несовершеннолетнему табачной продукции.</w:t>
      </w:r>
    </w:p>
    <w:p w:rsidR="006E4318" w:rsidRDefault="006E4318" w:rsidP="006E43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 не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менее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очевидно, что несовершеннолетние граждане - это наиболее уязвимая часть общества, требующая пристального внимания по вопросам защиты их здоровья от последствий потребления табака или потребления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никотиносодержащей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продукции, в связи с этим сотрудники полиции в соответствии с положениями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КоАП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РФ в достаточной степени наделены полномочиями по пресечению административных правонарушений, в том числе предусмотренных и ч. 3 ст. 14.53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КоАП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РФ, при их непосредственном обнаружении.</w:t>
      </w:r>
    </w:p>
    <w:p w:rsidR="006E4318" w:rsidRDefault="006E4318" w:rsidP="006E43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Штраф за реализацию несовершеннолетнему табачной продукции составит:</w:t>
      </w:r>
    </w:p>
    <w:p w:rsidR="006E4318" w:rsidRDefault="006E4318" w:rsidP="006E43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для должностных лиц - от 150 тыс. до 300 тыс. руб.;</w:t>
      </w:r>
    </w:p>
    <w:p w:rsidR="006E4318" w:rsidRDefault="006E4318" w:rsidP="006E43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для компаний - от 400 тыс. до 600 тыс. руб.</w:t>
      </w:r>
    </w:p>
    <w:p w:rsidR="006E4318" w:rsidRDefault="006E4318" w:rsidP="006E43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же коснется табачных изделий,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никотинсодержащей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продукции, устрой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 дл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ее потребления и кальянов.</w:t>
      </w:r>
    </w:p>
    <w:p w:rsidR="006E4318" w:rsidRDefault="006E4318" w:rsidP="006E43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для должностных лиц - от 40 тыс. до 70 тыс. руб.;</w:t>
      </w:r>
    </w:p>
    <w:p w:rsidR="006E4318" w:rsidRDefault="006E4318" w:rsidP="006E43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для компаний - от 150 тыс. до 300 тыс. руб.</w:t>
      </w:r>
    </w:p>
    <w:p w:rsidR="006E4318" w:rsidRDefault="006E4318" w:rsidP="006E43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4318" w:rsidRDefault="006E4318" w:rsidP="006E43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4318" w:rsidRDefault="006E4318" w:rsidP="006E4318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прокурора района </w:t>
      </w:r>
    </w:p>
    <w:p w:rsidR="006E4318" w:rsidRDefault="006E4318" w:rsidP="006E4318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150.45pt;margin-top:.55pt;width:215.25pt;height:36pt;z-index:2516602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" stroked="f">
            <v:textbox>
              <w:txbxContent>
                <w:p w:rsidR="006E4318" w:rsidRDefault="006E4318" w:rsidP="006E4318">
                  <w:pPr>
                    <w:spacing w:after="0" w:line="240" w:lineRule="auto"/>
                    <w:ind w:left="-142"/>
                  </w:pPr>
                  <w:bookmarkStart w:id="1" w:name="SIGNERSTAMP1"/>
                  <w:r>
                    <w:rPr>
                      <w:rFonts w:ascii="Times New Roman" w:hAnsi="Times New Roman" w:cs="Times New Roman"/>
                      <w:color w:val="D9D9D9" w:themeColor="background1" w:themeShade="D9"/>
                      <w:sz w:val="28"/>
                      <w:szCs w:val="28"/>
                    </w:rPr>
                    <w:t>штамп_подписи_1</w:t>
                  </w:r>
                  <w:bookmarkEnd w:id="1"/>
                </w:p>
              </w:txbxContent>
            </v:textbox>
          </v:shape>
        </w:pict>
      </w:r>
    </w:p>
    <w:p w:rsidR="006E4318" w:rsidRDefault="006E4318" w:rsidP="006E4318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советник юстиции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Д.А. Николаев</w:t>
      </w:r>
    </w:p>
    <w:p w:rsidR="006E4318" w:rsidRDefault="006E4318" w:rsidP="006E4318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221A51" w:rsidRDefault="00221A51"/>
    <w:sectPr w:rsidR="00221A51" w:rsidSect="00221A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4318"/>
    <w:rsid w:val="00221A51"/>
    <w:rsid w:val="00587BF1"/>
    <w:rsid w:val="00631CC9"/>
    <w:rsid w:val="006E4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318"/>
    <w:pPr>
      <w:spacing w:after="20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91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438</Words>
  <Characters>2498</Characters>
  <Application>Microsoft Office Word</Application>
  <DocSecurity>0</DocSecurity>
  <Lines>20</Lines>
  <Paragraphs>5</Paragraphs>
  <ScaleCrop>false</ScaleCrop>
  <Company/>
  <LinksUpToDate>false</LinksUpToDate>
  <CharactersWithSpaces>2931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2</cp:revision>
  <dcterms:created xsi:type="dcterms:W3CDTF">2024-04-09T08:59:00Z</dcterms:created>
  <dcterms:modified xsi:type="dcterms:W3CDTF">2024-04-09T09:00:00Z</dcterms:modified>
</cp:coreProperties>
</file>