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5000" w:type="pct"/>
        <w:tblCellMar>
          <w:left w:w="0" w:type="dxa"/>
          <w:right w:w="0" w:type="dxa"/>
        </w:tblCellMar>
        <w:tblLook w:val="04A0"/>
      </w:tblPr>
      <w:tblGrid>
        <w:gridCol w:w="1320"/>
        <w:gridCol w:w="240"/>
        <w:gridCol w:w="1065"/>
        <w:gridCol w:w="390"/>
        <w:gridCol w:w="270"/>
        <w:gridCol w:w="345"/>
        <w:gridCol w:w="240"/>
        <w:gridCol w:w="240"/>
        <w:gridCol w:w="180"/>
        <w:gridCol w:w="405"/>
        <w:gridCol w:w="435"/>
        <w:gridCol w:w="1305"/>
        <w:gridCol w:w="1305"/>
        <w:gridCol w:w="1305"/>
        <w:gridCol w:w="1305"/>
        <w:gridCol w:w="1305"/>
        <w:gridCol w:w="1320"/>
        <w:gridCol w:w="1305"/>
        <w:gridCol w:w="1305"/>
      </w:tblGrid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ГЛАВНОГО АДМИНИСТРАТОРА, АДМИНИСТРАТОРА ДОХОДОВ БЮДЖЕТА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0350" w:type="dxa"/>
            <w:gridSpan w:val="1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по ОКУД 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на </w:t>
            </w:r>
          </w:p>
        </w:tc>
        <w:tc>
          <w:tcPr>
            <w:tcW w:w="174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1 апреля 2024 г.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Дата   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01.04.2024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textDirection w:val="lrTb"/>
            <w:vAlign w:val="center"/>
          </w:tcPr>
          <w:p>
            <w:pPr>
              <w:spacing w:after="0"/>
              <w:ind w:rigth="105"/>
              <w:wordWrap w:val="1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Администрация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ОКПО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34127628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главный администратор, администратор источников финансирования </w:t>
            </w:r>
          </w:p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 w:val="continue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Глава по БК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Бюджет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ОКТМО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89240845000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3015" w:type="dxa"/>
            <w:gridSpan w:val="4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Периодичность: месячная,квартальная, годовая</w:t>
            </w: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по ОКЕИ  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200" w:hRule="atLeast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дохода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1 790 566,00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536 336,27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536 336,27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17 555,28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17 555,28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84 444,72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1010203001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128,48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128,48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42 600,00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2 660,48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2 660,48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39 939,52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180 300,00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85 611,00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85 611,00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94 689,00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1 889,19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1 889,19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91 110,81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669 600,00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167 400,00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167 400,00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502 200,00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336 000,00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84 000,00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252 000,00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131 900,00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31 737,00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31 737,00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100 163,00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2024001410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69 000,00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89 100,00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2024999910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76 666,00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76 666,00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76 666,00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901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2080500010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-311,16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-311,16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2. Расходы бюджета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2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расхода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cMar/>
            <w:textDirection w:val="lrTb"/>
            <w:vAlign w:val="center"/>
          </w:tcPr>
          <w:p>
            <w:pPr>
              <w:spacing w:after="0"/>
              <w:ind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 назначения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лимитам бюджетных обязательств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0"/>
              <w:jc w:val="left"/>
            </w:pPr>
            <w:r>
              <w:rPr>
                <w:rFonts w:ascii="Arial" w:hAnsi="Arial"/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1 680 069,25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1 680 069,25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451 136,86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451 136,86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1 228 932,39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1 228 932,39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80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585" w:type="dxa"/>
            <w:gridSpan w:val="2"/>
            <w:tcBorders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290 400,00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290 400,00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81 241,00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81 241,00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209 159,00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209 159,00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0102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87 700,00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87 700,00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22 451,89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22 451,89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65 248,11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65 248,11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195 300,00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195 300,00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48 721,00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48 721,00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146 579,00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146 579,00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58 900,00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58 900,00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12 630,84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12 630,84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46 269,16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46 269,16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253 593,00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253 593,00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41 505,46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41 505,46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212 087,54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212 087,54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36 044,11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36 044,11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35 955,89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35 955,89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налога на имущество организаций и земельного налога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12 000,69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12 000,69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11 403,69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11 403,69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Уплата иных платежей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65200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0104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Резервные средства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0111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870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97 500,00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97 500,00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24 375,00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24 375,00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73 125,00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73 125,00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29 400,00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7 362,00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7 362,00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22 038,00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22 038,00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0203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0310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80190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30 366,00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30 366,00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30 366,00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30 366,00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0409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13001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44102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158 100,00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69 000,00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89 100,00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89 100,00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10007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76 585,00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76 585,00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14 000,00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4 482,00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4 482,00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9 518,00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9 518,00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10008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26 000,00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0503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78090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46 600,00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1001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214 600,00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214 600,00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54 111,56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54 111,56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160 488,44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160 488,44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1301</w:t>
            </w:r>
          </w:p>
        </w:tc>
        <w:tc>
          <w:tcPr>
            <w:tcW w:w="480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89100</w:t>
            </w:r>
          </w:p>
        </w:tc>
        <w:tc>
          <w:tcPr>
            <w:tcW w:w="585" w:type="dxa"/>
            <w:gridSpan w:val="2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3 609,56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85 199,41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85 199,41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115" w:type="dxa"/>
            <w:gridSpan w:val="7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p>
        <w:r>
          <w:br w:type="page"/>
        </w:r>
      </w:p>
      <w:tr>
        <w:trPr>
          <w:cantSplit/>
          <w:trHeight w:val="0" w:hRule="auto"/>
        </w:trPr>
        <w:tc>
          <w:tcPr>
            <w:tcW w:w="11655" w:type="dxa"/>
            <w:gridSpan w:val="16"/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-85 199,41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-85 199,41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917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-110 496,75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70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none" w:sz="0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  <w:textDirection w:val="lrTb"/>
            <w:vAlign w:val="top"/>
          </w:tcPr>
          <w:p>
            <w:pPr>
              <w:spacing w:after="0"/>
              <w:ind w:left="21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-85 199,41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-85 199,41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стро-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ки</w:t>
            </w:r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Код источника финансирования</w:t>
            </w:r>
          </w:p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390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2115" w:type="dxa"/>
            <w:gridSpan w:val="7"/>
            <w:vMerge w:val="continue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через банковские счета 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3"/>
                <w:szCs w:val="13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-85 199,41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-85 199,41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-536 336,27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-536 336,27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451 136,86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451 136,86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  <w:textDirection w:val="lrTb"/>
            <w:vAlign w:val="top"/>
          </w:tcPr>
          <w:p>
            <w:pPr>
              <w:spacing w:after="0"/>
              <w:ind w:left="42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2115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  <w:textDirection w:val="lrTb"/>
            <w:vAlign w:val="top"/>
          </w:tcPr>
          <w:p>
            <w:pPr>
              <w:spacing w:after="0"/>
              <w:ind w:left="630"/>
              <w:wordWrap w:val="1"/>
              <w:jc w:val="left"/>
            </w:pPr>
            <w:r>
              <w:rPr>
                <w:rFonts w:ascii="Arial" w:hAnsi="Arial"/>
                <w:sz w:val="13"/>
                <w:szCs w:val="13"/>
              </w:rPr>
              <w:t>уменьшение остатков по внутренним расчетам 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right"/>
            </w:pPr>
            <w:r>
              <w:rPr>
                <w:rFonts w:ascii="Arial" w:hAnsi="Arial"/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top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2975" w:type="dxa"/>
            <w:gridSpan w:val="17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240" w:type="dxa"/>
            <w:tcBorders>
              <w:bottom w:val="non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Л.П. Новикова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restart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25" w:type="dxa"/>
            <w:gridSpan w:val="2"/>
            <w:vMerge w:val="continue"/>
            <w:shd w:val="clear" w:color="auto" w:fill="auto"/>
            <w:textDirection w:val="lrTb"/>
            <w:vAlign w:val="bottom"/>
          </w:tcPr>
          <w:p/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56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Е.А. Кадыкеева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i/>
                <w:b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(наименование, ОГРН, ИНН, КПП, местонахождение)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50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>
              <w:rPr>
                <w:rFonts w:ascii="Arial" w:hAnsi="Arial"/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4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8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right"/>
            </w:pPr>
            <w:r>
              <w:rPr>
                <w:rFonts w:ascii="Arial" w:hAnsi="Arial"/>
                <w:sz w:val="14"/>
                <w:szCs w:val="14"/>
              </w:rPr>
              <w:t>Исполнитель </w:t>
            </w: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4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(подпись)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1"/>
                <w:szCs w:val="11"/>
              </w:rPr>
              <w:t>(телефон, e-mail)</w:t>
            </w: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tcBorders>
              <w:left w:val="none" w:sz="0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wordWrap w:val="1"/>
              <w:jc w:val="center"/>
            </w:pPr>
            <w:r>
              <w:rPr>
                <w:rFonts w:ascii="Arial" w:hAnsi="Arial"/>
                <w:sz w:val="12"/>
                <w:szCs w:val="12"/>
              </w:rPr>
              <w:t>28 марта 2024 г.</w:t>
            </w: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240" w:type="dxa"/>
            <w:tcBorders>
              <w:top w:val="none" w:sz="5" w:space="0" w:color="auto"/>
            </w:tcBorders>
            <w:shd w:val="clear" w:color="auto" w:fill="auto"/>
            <w:textDirection w:val="lrTb"/>
            <w:vAlign w:val="top"/>
          </w:tcPr>
          <w:p>
            <w:pPr>
              <w:spacing w:after="0"/>
              <w:jc w:val="center"/>
            </w:pPr>
          </w:p>
        </w:tc>
        <w:tc>
          <w:tcPr>
            <w:tcW w:w="106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>
              <w:rPr>
                <w:rFonts w:ascii="Arial" w:hAnsi="Arial"/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  <w:tr>
        <w:trPr>
          <w:cantSplit/>
          <w:trHeight w:val="0" w:hRule="auto"/>
        </w:trPr>
        <w:tc>
          <w:tcPr>
            <w:tcW w:w="2625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39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680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2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  <w:tc>
          <w:tcPr>
            <w:tcW w:w="130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ptab w:alignment="right" w:relativeTo="margin" w:leader="none"/>
        </w:r>
        <w:r>
          <w:rPr>
            <w:rFonts w:ascii="Arial" w:hAnsi="Arial"/>
            <w:sz w:val="11"/>
          </w:rPr>
          <w:t xml:space="preserve">Форма 0503127, с. </w:t>
        </w:r>
        <w:r>
          <w:rPr>
            <w:rFonts w:ascii="Arial" w:hAnsi="Arial"/>
            <w:sz w:val="11"/>
          </w:rPr>
          <w:r>
            <w:rPr>
              <w:rFonts w:ascii="Arial" w:hAnsi="Arial"/>
              <w:sz w:val="11"/>
              <w:fldChar w:fldCharType="begin"/>
            </w:rPr>
          </w:r>
          <w:r>
            <w:rPr>
              <w:rFonts w:ascii="Arial" w:hAnsi="Arial"/>
              <w:sz w:val="11"/>
              <w:instrText> PAGE   \* MERGEFORMAT </w:instrText>
            </w:rPr>
          </w:r>
          <w:r>
            <w:rPr>
              <w:rFonts w:ascii="Arial" w:hAnsi="Arial"/>
              <w:sz w:val="11"/>
              <w:fldChar w:fldCharType="separate"/>
            </w:rPr>
          </w:r>
          <w:r>
            <w:rPr>
              <w:rFonts w:ascii="Arial" w:hAnsi="Arial"/>
              <w:sz w:val="11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2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header" Target="header2.xml"/>
</Relationships>
</file>