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E17" w:rsidRDefault="00E20E17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 проведении государственной кадастровой оценки земельных участков на территории Республики Мордовия в 2026 году.</w:t>
      </w:r>
    </w:p>
    <w:p w:rsidR="00E20E17" w:rsidRDefault="00E20E17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20E17" w:rsidRDefault="00E20E17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приказом Министерства земельных и имущественных отношений Республики Мордовия от 14.02.2025 г. №2-Н, ГБУ Республики Мордовия «Центр кадастровой оценки» обеспечивает проведение в 2026 году государственной кадастровой оценки одновременно в отношении всех учтенных в Едином государственном реестре недвижимости земельных участков, расположенных на территории Республики Мордовия, за исключением случаев, предусмотренных частью 3 статьи 11 Федерального закона от 03.07.2016 г. № 237-ФЗ «О государственной кадастровой оценке».</w:t>
      </w:r>
    </w:p>
    <w:p w:rsidR="00E20E17" w:rsidRDefault="00E20E17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hAnsi="Roboto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связи с важностью получения достоверных 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 xml:space="preserve">и </w:t>
      </w:r>
      <w:r>
        <w:rPr>
          <w:rFonts w:ascii="Roboto" w:hAnsi="Roboto"/>
          <w:color w:val="000000"/>
          <w:sz w:val="30"/>
          <w:szCs w:val="30"/>
          <w:lang w:eastAsia="ru-RU"/>
        </w:rPr>
        <w:t>объективных результатов государственной кадастровой оценки</w:t>
      </w:r>
      <w:r w:rsidRPr="00F7205A">
        <w:rPr>
          <w:rFonts w:ascii="Roboto" w:hAnsi="Roboto"/>
          <w:color w:val="000000"/>
          <w:sz w:val="30"/>
          <w:szCs w:val="30"/>
          <w:lang w:eastAsia="ru-RU"/>
        </w:rPr>
        <w:t xml:space="preserve"> ГБУ Республики Мордовия «Центр кадастровой оценки»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принимает </w:t>
      </w:r>
      <w:r w:rsidRPr="00F7205A">
        <w:rPr>
          <w:rFonts w:ascii="Roboto" w:hAnsi="Roboto"/>
          <w:color w:val="000000"/>
          <w:sz w:val="30"/>
          <w:szCs w:val="30"/>
          <w:lang w:eastAsia="ru-RU"/>
        </w:rPr>
        <w:t>декларации о характеристиках объектов недвижимости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>,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подлежащих государственной  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 xml:space="preserve"> кадастровой </w:t>
      </w:r>
      <w:r>
        <w:rPr>
          <w:rFonts w:ascii="Roboto" w:hAnsi="Roboto"/>
          <w:color w:val="000000"/>
          <w:sz w:val="30"/>
          <w:szCs w:val="30"/>
          <w:lang w:eastAsia="ru-RU"/>
        </w:rPr>
        <w:t>оценке.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</w:p>
    <w:p w:rsidR="00E20E17" w:rsidRDefault="00E20E17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hAnsi="Roboto"/>
          <w:color w:val="000000"/>
          <w:sz w:val="30"/>
          <w:szCs w:val="30"/>
          <w:lang w:eastAsia="ru-RU"/>
        </w:rPr>
      </w:pPr>
      <w:bookmarkStart w:id="0" w:name="_GoBack"/>
      <w:r>
        <w:rPr>
          <w:rFonts w:ascii="Roboto" w:hAnsi="Roboto"/>
          <w:color w:val="000000"/>
          <w:sz w:val="30"/>
          <w:szCs w:val="30"/>
          <w:lang w:eastAsia="ru-RU"/>
        </w:rPr>
        <w:t xml:space="preserve">Декларации могут быть поданы: </w:t>
      </w:r>
    </w:p>
    <w:bookmarkEnd w:id="0"/>
    <w:p w:rsidR="00E20E17" w:rsidRPr="00F7205A" w:rsidRDefault="00E20E17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Roboto" w:hAnsi="Roboto"/>
          <w:color w:val="000000"/>
          <w:sz w:val="30"/>
          <w:szCs w:val="30"/>
          <w:lang w:eastAsia="ru-RU"/>
        </w:rPr>
        <w:t>- в форме электронного документа, подписанного усиленной квалифицированной</w:t>
      </w:r>
      <w:r>
        <w:rPr>
          <w:rFonts w:ascii="Roboto" w:hAnsi="Roboto"/>
          <w:color w:val="000000"/>
          <w:sz w:val="30"/>
          <w:szCs w:val="30"/>
          <w:lang w:eastAsia="ru-RU"/>
        </w:rPr>
        <w:tab/>
        <w:t xml:space="preserve"> электронной подписью заявителя или его представителя на электронный адрес </w:t>
      </w:r>
      <w:r w:rsidRPr="00F7205A">
        <w:rPr>
          <w:rFonts w:ascii="Roboto" w:hAnsi="Roboto"/>
          <w:color w:val="000000"/>
          <w:sz w:val="30"/>
          <w:szCs w:val="30"/>
          <w:lang w:eastAsia="ru-RU"/>
        </w:rPr>
        <w:t>ГБУ Республики Мордовия «Центр кадастровой оценки»</w:t>
      </w:r>
      <w:r>
        <w:rPr>
          <w:rFonts w:ascii="Roboto" w:hAnsi="Roboto"/>
          <w:color w:val="000000"/>
          <w:sz w:val="30"/>
          <w:szCs w:val="30"/>
          <w:lang w:eastAsia="ru-RU"/>
        </w:rPr>
        <w:t>:</w:t>
      </w:r>
      <w:r w:rsidRPr="006A4C44"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6A4C44">
        <w:rPr>
          <w:rFonts w:ascii="Roboto" w:hAnsi="Roboto"/>
          <w:sz w:val="30"/>
          <w:szCs w:val="30"/>
          <w:lang w:val="en-US" w:eastAsia="ru-RU"/>
        </w:rPr>
        <w:t>gko</w:t>
      </w:r>
      <w:r w:rsidRPr="006A4C44">
        <w:rPr>
          <w:rFonts w:ascii="Roboto" w:hAnsi="Roboto"/>
          <w:sz w:val="30"/>
          <w:szCs w:val="30"/>
          <w:lang w:eastAsia="ru-RU"/>
        </w:rPr>
        <w:t>@</w:t>
      </w:r>
      <w:r w:rsidRPr="006A4C44">
        <w:rPr>
          <w:rFonts w:ascii="Roboto" w:hAnsi="Roboto"/>
          <w:sz w:val="30"/>
          <w:szCs w:val="30"/>
          <w:lang w:val="en-US" w:eastAsia="ru-RU"/>
        </w:rPr>
        <w:t>e</w:t>
      </w:r>
      <w:hyperlink r:id="rId5" w:history="1">
        <w:r w:rsidRPr="006A4C44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-</w:t>
        </w:r>
        <w:r w:rsidRPr="006A4C44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en-US" w:eastAsia="ru-RU"/>
          </w:rPr>
          <w:t>mordovia</w:t>
        </w:r>
        <w:r w:rsidRPr="006A4C44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.</w:t>
        </w:r>
        <w:r w:rsidRPr="006A4C44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en-US" w:eastAsia="ru-RU"/>
          </w:rPr>
          <w:t>ru</w:t>
        </w:r>
      </w:hyperlink>
      <w:r w:rsidRPr="00F7205A">
        <w:rPr>
          <w:rFonts w:ascii="Times New Roman" w:hAnsi="Times New Roman"/>
          <w:sz w:val="28"/>
          <w:szCs w:val="28"/>
          <w:lang w:eastAsia="ru-RU"/>
        </w:rPr>
        <w:t>;</w:t>
      </w:r>
    </w:p>
    <w:p w:rsidR="00E20E17" w:rsidRDefault="00E20E17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hAnsi="Roboto"/>
          <w:color w:val="000000"/>
          <w:sz w:val="30"/>
          <w:szCs w:val="30"/>
          <w:lang w:eastAsia="ru-RU"/>
        </w:rPr>
      </w:pPr>
      <w:r>
        <w:rPr>
          <w:rFonts w:ascii="Roboto" w:hAnsi="Roboto"/>
          <w:color w:val="000000"/>
          <w:sz w:val="30"/>
          <w:szCs w:val="30"/>
          <w:lang w:eastAsia="ru-RU"/>
        </w:rPr>
        <w:t xml:space="preserve">- на </w:t>
      </w:r>
      <w:r w:rsidRPr="00F7205A">
        <w:rPr>
          <w:rFonts w:ascii="Roboto" w:hAnsi="Roboto"/>
          <w:color w:val="000000"/>
          <w:sz w:val="30"/>
          <w:szCs w:val="30"/>
          <w:lang w:eastAsia="ru-RU"/>
        </w:rPr>
        <w:t>бумажном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носителе, каждый лист, который заверен собственноручной подписью заявителя или его представителем, лично или почтовым отправлением с уведомлением о вручении по адресу: г.Саранск, ул. Советская, д. 26, к. 115.</w:t>
      </w:r>
    </w:p>
    <w:p w:rsidR="00E20E17" w:rsidRDefault="00E20E17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20E17" w:rsidRPr="00C2079C" w:rsidRDefault="00E20E17" w:rsidP="00C2079C">
      <w:pPr>
        <w:shd w:val="clear" w:color="auto" w:fill="FFFFFF"/>
        <w:spacing w:after="374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20E17" w:rsidRDefault="00E20E17" w:rsidP="00C2079C">
      <w:pPr>
        <w:shd w:val="clear" w:color="auto" w:fill="FFFFFF"/>
        <w:spacing w:after="374" w:line="240" w:lineRule="auto"/>
        <w:rPr>
          <w:rFonts w:ascii="Roboto" w:hAnsi="Roboto"/>
          <w:color w:val="000000"/>
          <w:sz w:val="24"/>
          <w:szCs w:val="24"/>
          <w:lang w:eastAsia="ru-RU"/>
        </w:rPr>
      </w:pPr>
    </w:p>
    <w:p w:rsidR="00E20E17" w:rsidRDefault="00E20E17"/>
    <w:sectPr w:rsidR="00E20E17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79C"/>
    <w:rsid w:val="0011055C"/>
    <w:rsid w:val="001B4CDA"/>
    <w:rsid w:val="001F616B"/>
    <w:rsid w:val="00543324"/>
    <w:rsid w:val="006A4C44"/>
    <w:rsid w:val="008D0869"/>
    <w:rsid w:val="00920202"/>
    <w:rsid w:val="00AC00B1"/>
    <w:rsid w:val="00AF2733"/>
    <w:rsid w:val="00C2079C"/>
    <w:rsid w:val="00E20E17"/>
    <w:rsid w:val="00F21FC9"/>
    <w:rsid w:val="00F7205A"/>
    <w:rsid w:val="00FC5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16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C2079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07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im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214</Words>
  <Characters>1225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проведении государственной кадастровой оценки земельных участков на территории Республики Мордовия в 2026 году</dc:title>
  <dc:subject/>
  <dc:creator>Админ</dc:creator>
  <cp:keywords/>
  <dc:description/>
  <cp:lastModifiedBy>ОДМ</cp:lastModifiedBy>
  <cp:revision>2</cp:revision>
  <cp:lastPrinted>2020-08-24T07:57:00Z</cp:lastPrinted>
  <dcterms:created xsi:type="dcterms:W3CDTF">2025-03-10T13:56:00Z</dcterms:created>
  <dcterms:modified xsi:type="dcterms:W3CDTF">2025-03-10T13:56:00Z</dcterms:modified>
</cp:coreProperties>
</file>