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240" w:lineRule="auto"/>
        <w:ind/>
        <w:jc w:val="both"/>
        <w:rPr>
          <w:rFonts w:ascii="Times New Roman" w:hAnsi="Times New Roman"/>
          <w:b w:val="1"/>
          <w:color w:val="333333"/>
          <w:sz w:val="28"/>
          <w:highlight w:val="white"/>
        </w:rPr>
      </w:pPr>
      <w:r>
        <w:rPr>
          <w:rFonts w:ascii="Times New Roman" w:hAnsi="Times New Roman"/>
          <w:b w:val="1"/>
          <w:color w:val="333333"/>
          <w:sz w:val="28"/>
          <w:highlight w:val="white"/>
        </w:rPr>
        <w:t>Введен единый срок платы за жилое помещение и коммунальные услуги.</w:t>
      </w:r>
    </w:p>
    <w:p w14:paraId="02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 </w:t>
      </w:r>
      <w:r>
        <w:rPr>
          <w:rFonts w:ascii="Times New Roman" w:hAnsi="Times New Roman"/>
          <w:color w:val="333333"/>
          <w:sz w:val="28"/>
          <w:highlight w:val="white"/>
        </w:rPr>
        <w:t>С 1 марта 2026 года Федеральным законом от 24.06.2025 № 177-ФЗ «О внесении изменений в ст. 155, 171 Жилищного кодекса Российской Федерации и ст. 6, 7 Федерального закона от 21.07.2014 № 209-ФЗ «О государственной информационной системе жилищно-коммунального хозяйства» вводится единый срок внесения платы за жилое помещение и коммунальные услуги – до 15 числа месяца, следующего за истекшим.</w:t>
      </w:r>
      <w:r>
        <w:rPr>
          <w:rFonts w:ascii="Times New Roman" w:hAnsi="Times New Roman"/>
          <w:color w:val="333333"/>
          <w:sz w:val="28"/>
          <w:highlight w:val="white"/>
        </w:rPr>
        <w:t> </w:t>
      </w:r>
    </w:p>
    <w:p w14:paraId="03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Сейчас предельный срок внесения платы согласно общему правилу – до 10 числа следующего месяца. </w:t>
      </w:r>
    </w:p>
    <w:p w14:paraId="04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Помимо этого, законом скорректирован срок направления платежных документов – не позднее 5 числа месяца, следующего за истекшим месяцем. </w:t>
      </w:r>
    </w:p>
    <w:p w14:paraId="05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Установленные сроки внесения платы и направления платы, платежных поручений нельзя будет изменить договором управления многоквартирным домом.</w:t>
      </w:r>
    </w:p>
    <w:p w14:paraId="06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Также изменены состав, сроки и периодичность размещения информации поставщиками информации в ГИС ЖКХ. </w:t>
      </w:r>
    </w:p>
    <w:p w14:paraId="07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 xml:space="preserve">В частности, в перечень </w:t>
      </w:r>
      <w:r>
        <w:rPr>
          <w:rFonts w:ascii="Times New Roman" w:hAnsi="Times New Roman"/>
          <w:color w:val="333333"/>
          <w:sz w:val="28"/>
          <w:highlight w:val="white"/>
        </w:rPr>
        <w:t>информации, подлежащей размещению в системе включена</w:t>
      </w:r>
      <w:r>
        <w:rPr>
          <w:rFonts w:ascii="Times New Roman" w:hAnsi="Times New Roman"/>
          <w:color w:val="333333"/>
          <w:sz w:val="28"/>
          <w:highlight w:val="white"/>
        </w:rPr>
        <w:t xml:space="preserve"> информация о лицензиях на предпринимательскую деятельность по управлению многоквартирными домами. </w:t>
      </w:r>
    </w:p>
    <w:p w14:paraId="08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Также изменен перечень информации, подлежащей размещению в системе региональным оператором капремонта. </w:t>
      </w:r>
    </w:p>
    <w:p w14:paraId="09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В числе прочего он дополнен информацией о выбранном собственниками помещений в многоквартирном доме способе формирования фонда капремонта. </w:t>
      </w:r>
    </w:p>
    <w:p w14:paraId="0A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 </w:t>
      </w:r>
      <w:r>
        <w:rPr>
          <w:rFonts w:ascii="Times New Roman" w:hAnsi="Times New Roman"/>
          <w:color w:val="333333"/>
          <w:sz w:val="28"/>
          <w:highlight w:val="white"/>
        </w:rPr>
        <w:t xml:space="preserve">В перечень информации, подлежащей размещению в системе управляющими компаниями, ТСЖ или кооперативами, </w:t>
      </w:r>
      <w:r>
        <w:rPr>
          <w:rFonts w:ascii="Times New Roman" w:hAnsi="Times New Roman"/>
          <w:color w:val="333333"/>
          <w:sz w:val="28"/>
          <w:highlight w:val="white"/>
        </w:rPr>
        <w:t>управляющими многоквартирным домом, включена информация об операторах связи, сети связи.</w:t>
      </w:r>
    </w:p>
    <w:p w14:paraId="0B000000">
      <w:pPr>
        <w:spacing w:line="240" w:lineRule="auto"/>
        <w:ind/>
        <w:jc w:val="both"/>
        <w:rPr>
          <w:rFonts w:ascii="Times New Roman" w:hAnsi="Times New Roman"/>
          <w:color w:val="333333"/>
          <w:sz w:val="28"/>
          <w:highlight w:val="white"/>
        </w:rPr>
      </w:pPr>
    </w:p>
    <w:p w14:paraId="0C000000">
      <w:pPr>
        <w:spacing w:line="240" w:lineRule="auto"/>
        <w:ind/>
        <w:jc w:val="both"/>
        <w:rPr>
          <w:rFonts w:ascii="Times New Roman" w:hAnsi="Times New Roman"/>
          <w:color w:val="333333"/>
          <w:sz w:val="28"/>
          <w:highlight w:val="white"/>
        </w:rPr>
      </w:pPr>
      <w:r>
        <w:rPr>
          <w:rFonts w:ascii="Times New Roman" w:hAnsi="Times New Roman"/>
          <w:sz w:val="28"/>
        </w:rPr>
        <w:t>Прокурор Ромодановского района                                                        И.А. Егоров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2025-12-23T15:57:00Z</dcterms:created>
  <dcterms:modified xsi:type="dcterms:W3CDTF">2025-12-23T19:07:56Z</dcterms:modified>
</cp:coreProperties>
</file>