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С 1 сентября 2025 года вступит в силу Федеральный закон от 03.02.2025 № 4-ФЗ «О безопасности людей на водных объектах». </w:t>
      </w:r>
    </w:p>
    <w:p w14:paraId="02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Федеральным законом от 03.02.2025 № 4-ФЗ «О безопасности людей на водных объектах» регулируются отношения в области обеспечения безопасности людей на водных объектах и прилегающих к ним территориях, в том числе предусмотрены требования безопасности при использовании баз (сооружений) для стоянки маломерных судов, при использовании переправ (кроме паромных переправ), на которых используются маломерные суда, а также при использовании пляжей.</w:t>
      </w:r>
    </w:p>
    <w:p w14:paraId="03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Так, в целях обеспечения безопасности людей на пляжах осуществляются:</w:t>
      </w:r>
    </w:p>
    <w:p w14:paraId="04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1. Проведение водолазного обследования и очистка дна водного объекта, отведенного для купания, на глубине до 2 метров в границах зоны купания. Акты водолазного обследования и очистки дна хранятся </w:t>
      </w:r>
      <w:r>
        <w:rPr>
          <w:rFonts w:ascii="Times New Roman" w:hAnsi="Times New Roman"/>
          <w:color w:val="333333"/>
          <w:sz w:val="28"/>
        </w:rPr>
        <w:t>в течение одного календарного года с даты их оформления в соответствии с требованиями безопасности людей на водных объектах</w:t>
      </w:r>
      <w:r>
        <w:rPr>
          <w:rFonts w:ascii="Times New Roman" w:hAnsi="Times New Roman"/>
          <w:color w:val="333333"/>
          <w:sz w:val="28"/>
        </w:rPr>
        <w:t>, утвержденными уполномоченным федеральным органом исполнительной власти.</w:t>
      </w:r>
    </w:p>
    <w:p w14:paraId="05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2. Оборудование и содержание пляжа в течение всего периода его использования, в том числе:</w:t>
      </w:r>
    </w:p>
    <w:p w14:paraId="06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создание и обеспечение работы спасательного поста;</w:t>
      </w:r>
    </w:p>
    <w:p w14:paraId="07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обозначение буйками границы зоны купания;</w:t>
      </w:r>
    </w:p>
    <w:p w14:paraId="08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установка знаков безопасности на береговой полосе водного объекта для обозначения границы зоны купания;</w:t>
      </w:r>
    </w:p>
    <w:p w14:paraId="09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ограждение зоны купания детей и лиц, не умеющих плавать, глубиной не более 1,2 метра и обозначение указанного ограждения;</w:t>
      </w:r>
    </w:p>
    <w:p w14:paraId="0A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информирование людей о возможности купания и безопасного пользования пляжем путем установки сигнальных флагов, звукового оповещения, установки знаков безопасности и размещения информации на информационных стендах;</w:t>
      </w:r>
    </w:p>
    <w:p w14:paraId="0B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проведение мероприятий по предупреждению опасных ситуаций на пляже;</w:t>
      </w:r>
    </w:p>
    <w:p w14:paraId="0C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информирование экстренных оперативных служб о чрезвычайных ситуациях и происшествиях на пляже.</w:t>
      </w:r>
    </w:p>
    <w:p w14:paraId="0D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Несоблюдение лицом, ответственным за использование пляжей, требований безопасности людей на водных объектах, утвержденных для пляжей, влечет ответственность в соответствии с законодательством Российской Федерации.</w:t>
      </w:r>
    </w:p>
    <w:p w14:paraId="0E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Также, названным федеральным законом на граждан возложена обязанность </w:t>
      </w:r>
      <w:r>
        <w:rPr>
          <w:rFonts w:ascii="Times New Roman" w:hAnsi="Times New Roman"/>
          <w:color w:val="333333"/>
          <w:sz w:val="28"/>
        </w:rPr>
        <w:t>соблюдать</w:t>
      </w:r>
      <w:r>
        <w:rPr>
          <w:rFonts w:ascii="Times New Roman" w:hAnsi="Times New Roman"/>
          <w:color w:val="333333"/>
          <w:sz w:val="28"/>
        </w:rPr>
        <w:t xml:space="preserve"> требования безопасности людей на водных объектах, выполнять законные требования должностных лиц Государственной инспекции.</w:t>
      </w:r>
    </w:p>
    <w:p w14:paraId="0F000000">
      <w:pPr>
        <w:pStyle w:val="Style_1"/>
        <w:widowControl w:val="1"/>
        <w:spacing w:after="0" w:before="0" w:line="240" w:lineRule="auto"/>
        <w:ind w:firstLine="709" w:left="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В случае неисполнения указанных требований лица, допустившие нарушения, подлежат привлечению к ответственности, предусмотренной законодательством Российской Федерации.</w:t>
      </w:r>
    </w:p>
    <w:p w14:paraId="10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</w:p>
    <w:p w14:paraId="11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Прокурор Ромодановского района                                                      И.А. Егоров</w:t>
      </w:r>
    </w:p>
    <w:sectPr>
      <w:pgSz w:h="16838" w:orient="portrait" w:w="11906"/>
      <w:pgMar w:bottom="539" w:footer="708" w:gutter="0" w:header="708" w:left="170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2025-12-23T15:59:00Z</dcterms:created>
  <dcterms:modified xsi:type="dcterms:W3CDTF">2025-12-23T19:14:26Z</dcterms:modified>
</cp:coreProperties>
</file>