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Утверждена новая стратегия повышения финансовой грамотности и формирования финансовой культуры населения до 2030 года.</w:t>
      </w:r>
    </w:p>
    <w:p w14:paraId="02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Распоряжением Правительства Российской Федерации от 24.10.2023 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№ 2958-р утверждена новая Стратегия повышения финансовой грамотности и формирования финансовой культуры населения до 2030 года.</w:t>
      </w:r>
    </w:p>
    <w:p w14:paraId="03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Стратегия отражает государственный курс на развитие финансовой осведомлённости граждан и определяет главные ориентиры работы в этом направлении. Среди ключевых задач — формирование доступной и эффективной системы финансового образования, повышение информированности населения о правах потребителей в финансовой сфере, а также усиление мер по обеспечению личной финансовой безопасности, включая защиту от </w:t>
      </w:r>
      <w:r>
        <w:rPr>
          <w:rFonts w:ascii="Times New Roman" w:hAnsi="Times New Roman"/>
          <w:color w:val="333333"/>
          <w:sz w:val="28"/>
        </w:rPr>
        <w:t>онлайн-угроз</w:t>
      </w:r>
      <w:r>
        <w:rPr>
          <w:rFonts w:ascii="Times New Roman" w:hAnsi="Times New Roman"/>
          <w:color w:val="333333"/>
          <w:sz w:val="28"/>
        </w:rPr>
        <w:t xml:space="preserve">. Ключевая цель заключается в том, чтобы к 2030 году значительная часть населения обладала необходимыми знаниями и навыками для принятия разумных финансовых решений. Это, в свою очередь, должно способствовать стабильности и </w:t>
      </w:r>
      <w:r>
        <w:rPr>
          <w:rFonts w:ascii="Times New Roman" w:hAnsi="Times New Roman"/>
          <w:color w:val="333333"/>
          <w:sz w:val="28"/>
        </w:rPr>
        <w:t>благополучию</w:t>
      </w:r>
      <w:r>
        <w:rPr>
          <w:rFonts w:ascii="Times New Roman" w:hAnsi="Times New Roman"/>
          <w:color w:val="333333"/>
          <w:sz w:val="28"/>
        </w:rPr>
        <w:t xml:space="preserve"> как на уровне отдельных граждан, так и на уровне общества в целом. В числе приоритетных направлений — развитие навыков безопасного обращения с финансовыми продуктами, повышение доверия к финансовым институтам, а также формирование культуры разумного планирования доходов и расходов.</w:t>
      </w:r>
    </w:p>
    <w:p w14:paraId="04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Ожидается, что в результате реализации положений Стратегии возрастёт финансовая компетентность граждан. Люди смогут увереннее использовать современные платёжные средства, грамотно подходить к управлению личным бюджетом, своевременно откладывать средства на пенсионное обеспечение, получать положенные выплаты и льготы, а также минимизировать риски при пользовании цифровыми финансовыми сервисами.</w:t>
      </w:r>
    </w:p>
    <w:p w14:paraId="05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Распоряжение вступило в силу с 1 января 2024 года и служит основой для дальнейших шагов по совершенствованию финансового просвещения и повышению финансовой устойчивости населения.</w:t>
      </w:r>
    </w:p>
    <w:p w14:paraId="06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</w:p>
    <w:p w14:paraId="07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Прокурор Ромодановского района                                                       И.А. Егоров</w:t>
      </w:r>
    </w:p>
    <w:p w14:paraId="08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2025-12-23T16:01:00Z</dcterms:created>
  <dcterms:modified xsi:type="dcterms:W3CDTF">2025-12-23T19:16:56Z</dcterms:modified>
</cp:coreProperties>
</file>