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EA4" w:rsidRDefault="00AF5EA4" w:rsidP="00AF5EA4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AF5EA4" w:rsidRDefault="00AF5EA4" w:rsidP="00AF5EA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F5EA4" w:rsidRDefault="00AF5EA4" w:rsidP="00AF5EA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</w:t>
      </w:r>
    </w:p>
    <w:p w:rsidR="00AF5EA4" w:rsidRDefault="00AF5EA4" w:rsidP="00AF5EA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ПЯТИНСКОГО СЕЛЬСКОГО ПОСЕЛЕНИЯ </w:t>
      </w:r>
    </w:p>
    <w:p w:rsidR="00AF5EA4" w:rsidRDefault="00AF5EA4" w:rsidP="00AF5EA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AF5EA4" w:rsidRDefault="00AF5EA4" w:rsidP="00AF5EA4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AF5EA4" w:rsidRDefault="00AF5EA4" w:rsidP="00AF5EA4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12783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«10» июня  2025  г.                                                                         № 18 </w:t>
      </w:r>
    </w:p>
    <w:p w:rsidR="00AF5EA4" w:rsidRDefault="00AF5EA4" w:rsidP="00AF5EA4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Садовский</w:t>
      </w:r>
    </w:p>
    <w:p w:rsidR="00AF5EA4" w:rsidRDefault="00AF5EA4" w:rsidP="00AF5EA4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схемы теплоснабжения </w:t>
      </w:r>
    </w:p>
    <w:p w:rsidR="00AF5EA4" w:rsidRDefault="00AF5EA4" w:rsidP="00AF5EA4">
      <w:pPr>
        <w:pStyle w:val="a9"/>
        <w:ind w:right="354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AF5EA4" w:rsidRDefault="00AF5EA4" w:rsidP="00AF5EA4">
      <w:pPr>
        <w:pStyle w:val="a9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Ромодановского муниципального района </w:t>
      </w:r>
    </w:p>
    <w:p w:rsidR="00AF5EA4" w:rsidRDefault="00AF5EA4" w:rsidP="00AF5EA4">
      <w:pPr>
        <w:pStyle w:val="a9"/>
        <w:ind w:right="35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F5EA4" w:rsidRDefault="00AF5EA4" w:rsidP="00AF5EA4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AF5EA4" w:rsidRDefault="00AF5EA4" w:rsidP="00AF5EA4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В соответствии с  Федеральным законом от 27.07.2010 г. № 190-ФЗ «О теплоснабжении», Постановлением Правительства Российской Федерации от 12.08.2012г. №808 «Об организации теплоснабжения  в Российской Федерации»,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</w:p>
    <w:p w:rsidR="00AF5EA4" w:rsidRDefault="00AF5EA4" w:rsidP="00AF5EA4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AF5EA4" w:rsidRDefault="00AF5EA4" w:rsidP="00AF5EA4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F5EA4" w:rsidRDefault="00AF5EA4" w:rsidP="00AF5EA4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Утвердить схему теплоснабжения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 к настоящему решению.</w:t>
      </w: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sz w:val="28"/>
          <w:szCs w:val="28"/>
        </w:rPr>
        <w:t>2. Настоящее постановление подлежит официальному опубликованию.</w:t>
      </w: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</w:p>
    <w:p w:rsidR="00AF5EA4" w:rsidRDefault="00AF5EA4" w:rsidP="00AF5EA4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М.А.Помыткина</w:t>
      </w:r>
      <w:proofErr w:type="spellEnd"/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pStyle w:val="a9"/>
        <w:rPr>
          <w:rFonts w:ascii="Times New Roman" w:hAnsi="Times New Roman"/>
          <w:sz w:val="28"/>
          <w:szCs w:val="28"/>
        </w:rPr>
      </w:pPr>
    </w:p>
    <w:p w:rsidR="00AF5EA4" w:rsidRDefault="00AF5EA4" w:rsidP="00AF5E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Hlk522700876"/>
      <w:bookmarkEnd w:id="0"/>
    </w:p>
    <w:p w:rsidR="00AF5EA4" w:rsidRDefault="00AF5EA4" w:rsidP="00AF5E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Утверждена </w:t>
      </w:r>
    </w:p>
    <w:p w:rsidR="00AF5EA4" w:rsidRDefault="00AF5EA4" w:rsidP="00AF5E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</w:p>
    <w:p w:rsidR="00AF5EA4" w:rsidRDefault="00AF5EA4" w:rsidP="00AF5E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AF5EA4" w:rsidRDefault="00AF5EA4" w:rsidP="00AF5E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10.06.2025г. № 18</w:t>
      </w:r>
    </w:p>
    <w:p w:rsidR="00AF5EA4" w:rsidRDefault="00AF5EA4" w:rsidP="00AF5EA4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AF5EA4" w:rsidRDefault="00AF5EA4" w:rsidP="00AF5EA4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AF5EA4" w:rsidRDefault="00AF5EA4" w:rsidP="00AF5EA4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AF5EA4" w:rsidRDefault="00AF5EA4" w:rsidP="00AF5EA4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AF5EA4" w:rsidRDefault="00AF5EA4" w:rsidP="00AF5EA4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</w:rPr>
      </w:pPr>
    </w:p>
    <w:p w:rsidR="00AF5EA4" w:rsidRDefault="00AF5EA4" w:rsidP="00AF5EA4">
      <w:pPr>
        <w:spacing w:after="0" w:line="360" w:lineRule="auto"/>
        <w:ind w:left="141" w:right="51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AF5EA4" w:rsidRDefault="00AF5EA4" w:rsidP="00AF5EA4">
      <w:pPr>
        <w:tabs>
          <w:tab w:val="left" w:pos="6315"/>
        </w:tabs>
        <w:spacing w:line="252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Схема теплоснабжения </w:t>
      </w:r>
      <w:proofErr w:type="spellStart"/>
      <w:r>
        <w:rPr>
          <w:rFonts w:ascii="Times New Roman" w:hAnsi="Times New Roman"/>
          <w:sz w:val="40"/>
          <w:szCs w:val="40"/>
        </w:rPr>
        <w:t>Пятинского</w:t>
      </w:r>
      <w:proofErr w:type="spellEnd"/>
      <w:r>
        <w:rPr>
          <w:rFonts w:ascii="Times New Roman" w:hAnsi="Times New Roman"/>
          <w:sz w:val="40"/>
          <w:szCs w:val="40"/>
        </w:rPr>
        <w:t xml:space="preserve"> сельского поселения Ромодановского муниципального района Республики Мордовия на период до 2035 года</w:t>
      </w:r>
    </w:p>
    <w:p w:rsidR="00AF5EA4" w:rsidRDefault="00AF5EA4" w:rsidP="00AF5EA4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</w:rPr>
      </w:pPr>
    </w:p>
    <w:p w:rsidR="00AF5EA4" w:rsidRDefault="00AF5EA4" w:rsidP="00AF5EA4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</w:rPr>
      </w:pPr>
    </w:p>
    <w:p w:rsidR="00AF5EA4" w:rsidRDefault="00AF5EA4" w:rsidP="00AF5EA4">
      <w:pPr>
        <w:spacing w:before="240" w:after="0" w:line="240" w:lineRule="auto"/>
        <w:ind w:firstLine="709"/>
        <w:jc w:val="both"/>
        <w:rPr>
          <w:rFonts w:ascii="Times New Roman" w:hAnsi="Times New Roman"/>
          <w:sz w:val="40"/>
          <w:szCs w:val="40"/>
        </w:rPr>
      </w:pPr>
    </w:p>
    <w:p w:rsidR="00AF5EA4" w:rsidRDefault="00AF5EA4" w:rsidP="00AF5EA4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AF5EA4" w:rsidRDefault="00AF5EA4" w:rsidP="00AF5EA4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AF5EA4" w:rsidRDefault="00AF5EA4" w:rsidP="00AF5EA4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AF5EA4" w:rsidRDefault="00AF5EA4" w:rsidP="00AF5EA4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СОГЛАСОВАНО:</w:t>
      </w:r>
    </w:p>
    <w:p w:rsidR="00AF5EA4" w:rsidRDefault="00AF5EA4" w:rsidP="00AF5EA4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AF5EA4" w:rsidRDefault="00AF5EA4" w:rsidP="00AF5EA4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Глава Ромодановского муниципального района </w:t>
      </w:r>
    </w:p>
    <w:p w:rsidR="00AF5EA4" w:rsidRDefault="00AF5EA4" w:rsidP="00AF5EA4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Республики Мордовия</w:t>
      </w:r>
    </w:p>
    <w:p w:rsidR="00AF5EA4" w:rsidRDefault="00AF5EA4" w:rsidP="00AF5EA4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AF5EA4" w:rsidRDefault="00AF5EA4" w:rsidP="00AF5EA4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__________________/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С.В.Ведяшкин</w:t>
      </w:r>
      <w:r>
        <w:rPr>
          <w:rFonts w:ascii="Times New Roman" w:hAnsi="Times New Roman"/>
          <w:color w:val="000000"/>
          <w:sz w:val="24"/>
          <w:szCs w:val="24"/>
        </w:rPr>
        <w:t>/</w:t>
      </w:r>
    </w:p>
    <w:p w:rsidR="00AF5EA4" w:rsidRDefault="00AF5EA4" w:rsidP="00AF5EA4">
      <w:pPr>
        <w:spacing w:before="60" w:after="6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AF5EA4" w:rsidRDefault="00AF5EA4" w:rsidP="00AF5EA4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AF5EA4" w:rsidRDefault="00AF5EA4" w:rsidP="00AF5EA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AF5EA4" w:rsidRDefault="00AF5EA4" w:rsidP="00AF5EA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2025 г.</w:t>
      </w:r>
      <w:r>
        <w:br w:type="page"/>
      </w:r>
    </w:p>
    <w:p w:rsidR="00AF5EA4" w:rsidRDefault="00AF5EA4" w:rsidP="00AF5EA4">
      <w:pPr>
        <w:spacing w:after="0" w:line="36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Оглавление</w:t>
      </w:r>
    </w:p>
    <w:p w:rsidR="00AF5EA4" w:rsidRDefault="00AF5EA4" w:rsidP="00AF5EA4">
      <w:pPr>
        <w:spacing w:after="0" w:line="360" w:lineRule="auto"/>
        <w:sectPr w:rsidR="00AF5EA4">
          <w:pgSz w:w="11906" w:h="16838"/>
          <w:pgMar w:top="851" w:right="850" w:bottom="568" w:left="1276" w:header="708" w:footer="708" w:gutter="0"/>
          <w:cols w:space="720"/>
          <w:formProt w:val="0"/>
        </w:sectPr>
      </w:pPr>
    </w:p>
    <w:p w:rsidR="00AF5EA4" w:rsidRDefault="00AF5EA4" w:rsidP="00AF5EA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F5EA4" w:rsidRDefault="00AF5EA4" w:rsidP="00AF5EA4">
      <w:pPr>
        <w:pStyle w:val="21"/>
        <w:rPr>
          <w:lang w:val="ru-RU"/>
        </w:rPr>
      </w:pPr>
      <w:r w:rsidRPr="00127830">
        <w:rPr>
          <w:rStyle w:val="ac"/>
          <w:webHidden/>
        </w:rPr>
        <w:fldChar w:fldCharType="begin"/>
      </w:r>
      <w:r>
        <w:rPr>
          <w:rStyle w:val="ac"/>
          <w:webHidden/>
        </w:rPr>
        <w:instrText>TOC \z \o "1-3" \u \h</w:instrText>
      </w:r>
      <w:r w:rsidRPr="00127830">
        <w:rPr>
          <w:rStyle w:val="ac"/>
          <w:webHidden/>
        </w:rPr>
        <w:fldChar w:fldCharType="separate"/>
      </w:r>
      <w:hyperlink r:id="rId5" w:anchor="_Toc51238681" w:history="1">
        <w:r>
          <w:rPr>
            <w:rStyle w:val="ac"/>
            <w:webHidden/>
          </w:rPr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  <w:r>
          <w:rPr>
            <w:rStyle w:val="ac"/>
            <w:webHidden/>
          </w:rPr>
          <w:tab/>
          <w:t>3</w:t>
        </w:r>
      </w:hyperlink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Описание существующих и перспективных зон действия систем теплоснабжения и источников тепловой энергии</w:t>
      </w:r>
      <w:r>
        <w:rPr>
          <w:lang w:val="ru-RU"/>
        </w:rPr>
        <w:tab/>
        <w:t>3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1.2.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r>
        <w:rPr>
          <w:lang w:val="ru-RU"/>
        </w:rPr>
        <w:tab/>
        <w:t>7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1.3.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r>
        <w:rPr>
          <w:lang w:val="ru-RU"/>
        </w:rPr>
        <w:tab/>
        <w:t>8</w:t>
      </w:r>
    </w:p>
    <w:p w:rsidR="00AF5EA4" w:rsidRDefault="00AF5EA4" w:rsidP="00AF5EA4">
      <w:pPr>
        <w:pStyle w:val="21"/>
        <w:rPr>
          <w:lang w:val="ru-RU"/>
        </w:rPr>
      </w:pPr>
      <w:r>
        <w:rPr>
          <w:lang w:val="ru-RU"/>
        </w:rPr>
        <w:t>Раздел 2 «Существующие и перспективные балансы теплоносителя»</w:t>
      </w:r>
      <w:r>
        <w:rPr>
          <w:lang w:val="ru-RU"/>
        </w:rPr>
        <w:tab/>
        <w:t>8</w:t>
      </w:r>
    </w:p>
    <w:p w:rsidR="00AF5EA4" w:rsidRDefault="00AF5EA4" w:rsidP="00AF5EA4">
      <w:pPr>
        <w:pStyle w:val="21"/>
        <w:spacing w:after="0"/>
        <w:rPr>
          <w:lang w:val="ru-RU"/>
        </w:rPr>
      </w:pPr>
      <w:r>
        <w:rPr>
          <w:rFonts w:ascii="Times New Roman" w:hAnsi="Times New Roman"/>
          <w:b/>
          <w:i/>
          <w:lang w:val="ru-RU" w:eastAsia="ru-RU"/>
        </w:rPr>
        <w:t>2.1.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>
        <w:rPr>
          <w:rFonts w:ascii="Times New Roman" w:hAnsi="Times New Roman"/>
          <w:b/>
          <w:i/>
          <w:lang w:val="ru-RU" w:eastAsia="ru-RU"/>
        </w:rPr>
        <w:t>теплопотребляющими</w:t>
      </w:r>
      <w:proofErr w:type="spellEnd"/>
      <w:r>
        <w:rPr>
          <w:rFonts w:ascii="Times New Roman" w:hAnsi="Times New Roman"/>
          <w:b/>
          <w:i/>
          <w:lang w:val="ru-RU" w:eastAsia="ru-RU"/>
        </w:rPr>
        <w:t xml:space="preserve"> установками потребителей</w:t>
      </w:r>
      <w:r>
        <w:rPr>
          <w:lang w:val="ru-RU"/>
        </w:rPr>
        <w:tab/>
        <w:t>8</w:t>
      </w:r>
    </w:p>
    <w:p w:rsidR="00AF5EA4" w:rsidRDefault="00AF5EA4" w:rsidP="00AF5EA4">
      <w:pPr>
        <w:pStyle w:val="2"/>
        <w:shd w:val="clear" w:color="auto" w:fill="FFFFFF"/>
        <w:spacing w:before="42" w:line="388" w:lineRule="atLeast"/>
        <w:rPr>
          <w:i/>
          <w:iCs/>
          <w:color w:val="auto"/>
          <w:sz w:val="22"/>
          <w:szCs w:val="22"/>
        </w:rPr>
      </w:pPr>
      <w:r>
        <w:rPr>
          <w:i/>
          <w:iCs/>
          <w:color w:val="auto"/>
          <w:sz w:val="22"/>
          <w:szCs w:val="22"/>
        </w:rPr>
        <w:t xml:space="preserve">    2.2. Аварийные режимы подпитки тепловой сети…………………………………………………………… ..10</w:t>
      </w:r>
    </w:p>
    <w:p w:rsidR="00AF5EA4" w:rsidRDefault="00AF5EA4" w:rsidP="00AF5EA4">
      <w:pPr>
        <w:pStyle w:val="2"/>
        <w:shd w:val="clear" w:color="auto" w:fill="FFFFFF"/>
        <w:spacing w:before="0" w:line="388" w:lineRule="atLeas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i/>
          <w:iCs/>
          <w:color w:val="auto"/>
          <w:sz w:val="22"/>
          <w:szCs w:val="22"/>
        </w:rPr>
        <w:t xml:space="preserve">   2.3 Сценарии развития аварий в системе теплоснабжения с моделированием   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энергии………………………………………………………………………………………………………………………..10</w:t>
      </w:r>
    </w:p>
    <w:p w:rsidR="00AF5EA4" w:rsidRDefault="00AF5EA4" w:rsidP="00AF5EA4">
      <w:pPr>
        <w:pStyle w:val="21"/>
        <w:rPr>
          <w:lang w:val="ru-RU"/>
        </w:rPr>
      </w:pPr>
      <w:r>
        <w:rPr>
          <w:lang w:val="ru-RU"/>
        </w:rPr>
        <w:t>Раздел</w:t>
      </w:r>
      <w:r>
        <w:t> </w:t>
      </w:r>
      <w:r>
        <w:rPr>
          <w:lang w:val="ru-RU"/>
        </w:rPr>
        <w:t xml:space="preserve">3 «Технико-экономические показатели теплоснабжающих и </w:t>
      </w:r>
      <w:proofErr w:type="spellStart"/>
      <w:r>
        <w:rPr>
          <w:lang w:val="ru-RU"/>
        </w:rPr>
        <w:t>теплосетевых</w:t>
      </w:r>
      <w:proofErr w:type="spellEnd"/>
      <w:r>
        <w:rPr>
          <w:lang w:val="ru-RU"/>
        </w:rPr>
        <w:t xml:space="preserve"> организаций»</w:t>
      </w:r>
      <w:r>
        <w:rPr>
          <w:lang w:val="ru-RU"/>
        </w:rPr>
        <w:tab/>
        <w:t>12</w:t>
      </w:r>
    </w:p>
    <w:p w:rsidR="00AF5EA4" w:rsidRDefault="00AF5EA4" w:rsidP="00AF5EA4">
      <w:pPr>
        <w:pStyle w:val="21"/>
        <w:rPr>
          <w:lang w:val="ru-RU"/>
        </w:rPr>
      </w:pPr>
      <w:r>
        <w:rPr>
          <w:lang w:val="ru-RU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r>
        <w:rPr>
          <w:lang w:val="ru-RU"/>
        </w:rPr>
        <w:tab/>
        <w:t>13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4.1.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r>
        <w:rPr>
          <w:lang w:val="ru-RU"/>
        </w:rPr>
        <w:tab/>
        <w:t>13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4.2.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r>
        <w:rPr>
          <w:lang w:val="ru-RU"/>
        </w:rPr>
        <w:tab/>
        <w:t>13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4.3.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 xml:space="preserve">Обоснование </w:t>
      </w:r>
      <w:proofErr w:type="gramStart"/>
      <w:r>
        <w:rPr>
          <w:rFonts w:ascii="Times New Roman" w:hAnsi="Times New Roman"/>
          <w:b/>
          <w:i/>
          <w:lang w:val="ru-RU" w:eastAsia="ru-RU"/>
        </w:rPr>
        <w:t>выбора приоритетного сценария развития системы теплоснабжения</w:t>
      </w:r>
      <w:proofErr w:type="gramEnd"/>
      <w:r>
        <w:rPr>
          <w:rFonts w:ascii="Times New Roman" w:hAnsi="Times New Roman"/>
          <w:b/>
          <w:i/>
          <w:lang w:val="ru-RU" w:eastAsia="ru-RU"/>
        </w:rPr>
        <w:t xml:space="preserve"> поселения, городского округа, города федерального значения</w:t>
      </w:r>
      <w:r>
        <w:rPr>
          <w:lang w:val="ru-RU"/>
        </w:rPr>
        <w:tab/>
        <w:t>13</w:t>
      </w:r>
    </w:p>
    <w:p w:rsidR="00AF5EA4" w:rsidRDefault="00AF5EA4" w:rsidP="00AF5EA4">
      <w:pPr>
        <w:pStyle w:val="21"/>
        <w:rPr>
          <w:lang w:val="ru-RU"/>
        </w:rPr>
      </w:pPr>
      <w:r>
        <w:rPr>
          <w:lang w:val="ru-RU"/>
        </w:rPr>
        <w:t>Раздел 5 «Перспективные топливные балансы»</w:t>
      </w:r>
      <w:r>
        <w:rPr>
          <w:lang w:val="ru-RU"/>
        </w:rPr>
        <w:tab/>
        <w:t>14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5.1.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r>
        <w:rPr>
          <w:lang w:val="ru-RU"/>
        </w:rPr>
        <w:tab/>
        <w:t>14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5.2.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r>
        <w:rPr>
          <w:lang w:val="ru-RU"/>
        </w:rPr>
        <w:tab/>
        <w:t>16</w:t>
      </w:r>
    </w:p>
    <w:p w:rsidR="00AF5EA4" w:rsidRDefault="00AF5EA4" w:rsidP="00AF5EA4">
      <w:pPr>
        <w:pStyle w:val="21"/>
        <w:rPr>
          <w:lang w:val="ru-RU"/>
        </w:rPr>
      </w:pPr>
      <w:r>
        <w:rPr>
          <w:lang w:val="ru-RU"/>
        </w:rPr>
        <w:t>Раздел 6 «Решение об определении единой теплоснабжающей организации (организаций)»</w:t>
      </w:r>
      <w:r>
        <w:rPr>
          <w:lang w:val="ru-RU"/>
        </w:rPr>
        <w:tab/>
        <w:t>16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Решение об определении единой теплоснабжающей организации (организаций)</w:t>
      </w:r>
      <w:r>
        <w:rPr>
          <w:lang w:val="ru-RU"/>
        </w:rPr>
        <w:tab/>
        <w:t>16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6.2.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Реестр зон деятельности единой теплоснабжающей организации (организаций)</w:t>
      </w:r>
      <w:r>
        <w:rPr>
          <w:lang w:val="ru-RU"/>
        </w:rPr>
        <w:tab/>
        <w:t>16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6.3.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r>
        <w:rPr>
          <w:lang w:val="ru-RU"/>
        </w:rPr>
        <w:tab/>
        <w:t>16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6.4.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Информация о поданных теплоснабжающими организациями заявках на присвоение статуса единой теплоснабжающей организации</w:t>
      </w:r>
      <w:r>
        <w:rPr>
          <w:lang w:val="ru-RU"/>
        </w:rPr>
        <w:tab/>
        <w:t>17</w:t>
      </w:r>
    </w:p>
    <w:p w:rsidR="00AF5EA4" w:rsidRDefault="00AF5EA4" w:rsidP="00AF5EA4">
      <w:pPr>
        <w:pStyle w:val="21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6.5.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  <w:r>
        <w:rPr>
          <w:lang w:val="ru-RU"/>
        </w:rPr>
        <w:tab/>
        <w:t>17</w:t>
      </w:r>
    </w:p>
    <w:p w:rsidR="00AF5EA4" w:rsidRDefault="00AF5EA4" w:rsidP="00AF5EA4">
      <w:pPr>
        <w:rPr>
          <w:rFonts w:ascii="Times New Roman" w:hAnsi="Times New Roman"/>
          <w:sz w:val="24"/>
          <w:szCs w:val="24"/>
        </w:rPr>
      </w:pPr>
      <w:hyperlink r:id="rId6" w:anchor="_Toc51238700" w:history="1">
        <w:r>
          <w:rPr>
            <w:rStyle w:val="a3"/>
            <w:webHidden/>
          </w:rPr>
          <w:fldChar w:fldCharType="begin"/>
        </w:r>
        <w:r>
          <w:rPr>
            <w:rStyle w:val="a3"/>
            <w:webHidden/>
          </w:rPr>
          <w:instrText>PAGEREF _Toc51238700 \h</w:instrText>
        </w:r>
        <w:r>
          <w:rPr>
            <w:rStyle w:val="a3"/>
            <w:webHidden/>
          </w:rPr>
        </w:r>
        <w:r>
          <w:rPr>
            <w:rStyle w:val="a3"/>
            <w:webHidden/>
          </w:rPr>
          <w:fldChar w:fldCharType="separate"/>
        </w:r>
        <w:r>
          <w:rPr>
            <w:rStyle w:val="a3"/>
            <w:noProof/>
            <w:webHidden/>
          </w:rPr>
          <w:t>17</w:t>
        </w:r>
        <w:r>
          <w:rPr>
            <w:rStyle w:val="a3"/>
            <w:webHidden/>
          </w:rPr>
          <w:fldChar w:fldCharType="end"/>
        </w:r>
      </w:hyperlink>
      <w:r>
        <w:rPr>
          <w:rStyle w:val="ac"/>
          <w:webHidden/>
        </w:rPr>
        <w:fldChar w:fldCharType="end"/>
      </w:r>
    </w:p>
    <w:p w:rsidR="00AF5EA4" w:rsidRDefault="00AF5EA4" w:rsidP="00AF5EA4">
      <w:pPr>
        <w:spacing w:after="0"/>
        <w:rPr>
          <w:rFonts w:ascii="Times New Roman" w:hAnsi="Times New Roman"/>
          <w:sz w:val="24"/>
          <w:szCs w:val="24"/>
        </w:rPr>
        <w:sectPr w:rsidR="00AF5EA4">
          <w:type w:val="continuous"/>
          <w:pgSz w:w="11906" w:h="16838"/>
          <w:pgMar w:top="1134" w:right="850" w:bottom="568" w:left="1276" w:header="708" w:footer="708" w:gutter="0"/>
          <w:cols w:space="720"/>
          <w:formProt w:val="0"/>
        </w:sectPr>
      </w:pPr>
    </w:p>
    <w:p w:rsidR="00AF5EA4" w:rsidRDefault="00AF5EA4" w:rsidP="00AF5EA4">
      <w:pPr>
        <w:rPr>
          <w:rFonts w:ascii="Times New Roman" w:hAnsi="Times New Roman"/>
          <w:b/>
          <w:sz w:val="24"/>
          <w:szCs w:val="24"/>
        </w:rPr>
      </w:pPr>
      <w:bookmarkStart w:id="1" w:name="_Toc3569792881"/>
      <w:bookmarkStart w:id="2" w:name="_Hlk5227008761"/>
      <w:bookmarkStart w:id="3" w:name="_Toc51238681"/>
      <w:bookmarkEnd w:id="1"/>
      <w:bookmarkEnd w:id="2"/>
      <w:r>
        <w:rPr>
          <w:rFonts w:ascii="Times New Roman" w:hAnsi="Times New Roman"/>
          <w:b/>
          <w:sz w:val="24"/>
          <w:szCs w:val="24"/>
        </w:rPr>
        <w:lastRenderedPageBreak/>
        <w:t>Раздел 1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:rsidR="00AF5EA4" w:rsidRDefault="00AF5EA4" w:rsidP="00AF5EA4">
      <w:bookmarkStart w:id="4" w:name="_Toc525894691"/>
      <w:bookmarkStart w:id="5" w:name="_Toc535417854"/>
      <w:bookmarkStart w:id="6" w:name="_Toc51238682"/>
      <w:r>
        <w:rPr>
          <w:rFonts w:ascii="Times New Roman" w:hAnsi="Times New Roman"/>
          <w:b/>
          <w:i/>
          <w:sz w:val="24"/>
          <w:szCs w:val="24"/>
        </w:rPr>
        <w:t>1.1.</w:t>
      </w:r>
      <w:r>
        <w:rPr>
          <w:rFonts w:ascii="Times New Roman" w:hAnsi="Times New Roman"/>
          <w:b/>
          <w:i/>
          <w:sz w:val="24"/>
          <w:szCs w:val="24"/>
        </w:rPr>
        <w:tab/>
      </w:r>
      <w:bookmarkEnd w:id="4"/>
      <w:r>
        <w:rPr>
          <w:rFonts w:ascii="Times New Roman" w:hAnsi="Times New Roman"/>
          <w:b/>
          <w:i/>
          <w:sz w:val="24"/>
          <w:szCs w:val="24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тепловой энергии, </w:t>
      </w:r>
      <w:proofErr w:type="gramStart"/>
      <w:r>
        <w:rPr>
          <w:rFonts w:ascii="Times New Roman" w:hAnsi="Times New Roman"/>
          <w:sz w:val="24"/>
          <w:szCs w:val="24"/>
        </w:rPr>
        <w:t xml:space="preserve">обеспечивая теплоснабжение административных зданий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одна организация ООО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».</w:t>
      </w:r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Теплоснабжение </w:t>
      </w: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осуществляется от одной котельной, </w:t>
      </w:r>
      <w:proofErr w:type="gramStart"/>
      <w:r>
        <w:rPr>
          <w:rFonts w:ascii="Times New Roman" w:hAnsi="Times New Roman"/>
          <w:sz w:val="24"/>
          <w:szCs w:val="24"/>
        </w:rPr>
        <w:t>работающий</w:t>
      </w:r>
      <w:proofErr w:type="gramEnd"/>
      <w:r>
        <w:rPr>
          <w:rFonts w:ascii="Times New Roman" w:hAnsi="Times New Roman"/>
          <w:sz w:val="24"/>
          <w:szCs w:val="24"/>
        </w:rPr>
        <w:t xml:space="preserve"> на природном газе.</w:t>
      </w:r>
    </w:p>
    <w:tbl>
      <w:tblPr>
        <w:tblW w:w="10335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651"/>
        <w:gridCol w:w="2013"/>
        <w:gridCol w:w="1279"/>
        <w:gridCol w:w="1688"/>
        <w:gridCol w:w="785"/>
        <w:gridCol w:w="1011"/>
      </w:tblGrid>
      <w:tr w:rsidR="00AF5EA4" w:rsidTr="00DB6FA3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Наименование теплоснабжающей /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теплосетевой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организации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Юридический адрес, ИНН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Местонахождение объекта (котельная с указанием точного адреса, тепловая сеть)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Мощность котельной</w:t>
            </w:r>
          </w:p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(Гкал/час)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котлов с указанием мощности</w:t>
            </w:r>
          </w:p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( Гкал/час)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Год ввода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Протяженность тепловых сетей в 2-х тр.</w:t>
            </w:r>
          </w:p>
        </w:tc>
      </w:tr>
      <w:tr w:rsidR="00AF5EA4" w:rsidTr="00DB6FA3">
        <w:trPr>
          <w:trHeight w:val="3130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EA4" w:rsidRDefault="00AF5EA4" w:rsidP="00DB6FA3">
            <w:pPr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ООО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Газспецсервис</w:t>
            </w:r>
            <w:proofErr w:type="spellEnd"/>
            <w:r>
              <w:rPr>
                <w:rFonts w:ascii="Times New Roman" w:hAnsi="Times New Roman"/>
                <w:lang w:eastAsia="en-US"/>
              </w:rPr>
              <w:t>»</w:t>
            </w:r>
          </w:p>
          <w:p w:rsidR="00AF5EA4" w:rsidRDefault="00AF5EA4" w:rsidP="00DB6FA3">
            <w:pPr>
              <w:spacing w:line="360" w:lineRule="auto"/>
              <w:ind w:left="190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431308, Республика Мордовия, город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Ковылкино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, Пролетарская улица, дом 2е строение 2,  </w:t>
            </w:r>
            <w:r>
              <w:rPr>
                <w:rStyle w:val="copytarget"/>
                <w:sz w:val="20"/>
                <w:szCs w:val="20"/>
                <w:lang w:eastAsia="en-US"/>
              </w:rPr>
              <w:t>1312090844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  <w:p w:rsidR="00AF5EA4" w:rsidRDefault="00AF5EA4" w:rsidP="00DB6FA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Ромодановский район, п. Садовский, ул.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lang w:eastAsia="en-US"/>
              </w:rPr>
              <w:t>, д. 97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0.3439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1.  </w:t>
            </w: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 </w:t>
            </w:r>
          </w:p>
          <w:p w:rsidR="00AF5EA4" w:rsidRDefault="00AF5EA4" w:rsidP="00DB6FA3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2.  </w:t>
            </w: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 </w:t>
            </w:r>
          </w:p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2017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30</w:t>
            </w:r>
          </w:p>
        </w:tc>
      </w:tr>
      <w:tr w:rsidR="00AF5EA4" w:rsidTr="00DB6FA3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EA4" w:rsidRDefault="00AF5EA4" w:rsidP="00DB6FA3">
            <w:pPr>
              <w:spacing w:line="360" w:lineRule="auto"/>
              <w:ind w:left="190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  <w:p w:rsidR="00AF5EA4" w:rsidRDefault="00AF5EA4" w:rsidP="00DB6FA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Ромодановский район, п. Садовский, ул.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lang w:eastAsia="en-US"/>
              </w:rPr>
              <w:t>, д. 96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0.3439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1.  </w:t>
            </w: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 </w:t>
            </w:r>
          </w:p>
          <w:p w:rsidR="00AF5EA4" w:rsidRDefault="00AF5EA4" w:rsidP="00DB6FA3">
            <w:pPr>
              <w:spacing w:line="360" w:lineRule="auto"/>
              <w:jc w:val="center"/>
              <w:outlineLvl w:val="2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2.  </w:t>
            </w: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 </w:t>
            </w:r>
          </w:p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2017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</w:t>
            </w:r>
          </w:p>
        </w:tc>
      </w:tr>
    </w:tbl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Котельные работают локально, на собственную зону теплоснабжения, обеспечивая тепловой энергией общественные здания. Общая протяженность тепловых сетей в двухтрубном исчислении от котельных составляет 47 м. Компенсация тепловых удлинений осуществляется </w:t>
      </w:r>
      <w:proofErr w:type="spellStart"/>
      <w:r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AF5EA4" w:rsidRDefault="00AF5EA4" w:rsidP="00AF5EA4">
      <w:pPr>
        <w:widowControl w:val="0"/>
        <w:overflowPunct w:val="0"/>
        <w:spacing w:after="0" w:line="216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1 </w:t>
      </w:r>
      <w:r>
        <w:rPr>
          <w:rFonts w:ascii="Times New Roman" w:hAnsi="Times New Roman"/>
          <w:sz w:val="24"/>
          <w:szCs w:val="24"/>
        </w:rPr>
        <w:t xml:space="preserve">– Характеристики </w:t>
      </w:r>
      <w:proofErr w:type="spellStart"/>
      <w:r>
        <w:rPr>
          <w:rFonts w:ascii="Times New Roman" w:hAnsi="Times New Roman"/>
          <w:sz w:val="24"/>
          <w:szCs w:val="24"/>
        </w:rPr>
        <w:t>котлоагрегатов</w:t>
      </w:r>
      <w:proofErr w:type="spellEnd"/>
      <w:r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jc w:val="center"/>
        <w:tblCellMar>
          <w:left w:w="10" w:type="dxa"/>
          <w:right w:w="10" w:type="dxa"/>
        </w:tblCellMar>
        <w:tblLook w:val="04A0"/>
      </w:tblPr>
      <w:tblGrid>
        <w:gridCol w:w="1015"/>
        <w:gridCol w:w="1440"/>
        <w:gridCol w:w="2880"/>
        <w:gridCol w:w="798"/>
        <w:gridCol w:w="1899"/>
        <w:gridCol w:w="2022"/>
        <w:gridCol w:w="11"/>
        <w:gridCol w:w="205"/>
      </w:tblGrid>
      <w:tr w:rsidR="00AF5EA4" w:rsidTr="00DB6FA3">
        <w:trPr>
          <w:trHeight w:val="278"/>
          <w:jc w:val="center"/>
        </w:trPr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Установленная мощность</w:t>
            </w:r>
          </w:p>
        </w:tc>
        <w:tc>
          <w:tcPr>
            <w:tcW w:w="79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Год</w:t>
            </w:r>
          </w:p>
        </w:tc>
        <w:tc>
          <w:tcPr>
            <w:tcW w:w="189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Температурный</w:t>
            </w:r>
          </w:p>
        </w:tc>
        <w:tc>
          <w:tcPr>
            <w:tcW w:w="202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КПД по</w:t>
            </w:r>
          </w:p>
        </w:tc>
        <w:tc>
          <w:tcPr>
            <w:tcW w:w="216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139"/>
          <w:jc w:val="center"/>
        </w:trPr>
        <w:tc>
          <w:tcPr>
            <w:tcW w:w="101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котла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котла Гкал/час</w:t>
            </w:r>
          </w:p>
        </w:tc>
        <w:tc>
          <w:tcPr>
            <w:tcW w:w="798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ввода</w:t>
            </w:r>
          </w:p>
        </w:tc>
        <w:tc>
          <w:tcPr>
            <w:tcW w:w="1899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ind w:left="600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график</w:t>
            </w:r>
          </w:p>
        </w:tc>
        <w:tc>
          <w:tcPr>
            <w:tcW w:w="2022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режимной карте</w:t>
            </w:r>
          </w:p>
        </w:tc>
        <w:tc>
          <w:tcPr>
            <w:tcW w:w="216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137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5"/>
          <w:jc w:val="center"/>
        </w:trPr>
        <w:tc>
          <w:tcPr>
            <w:tcW w:w="101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6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line="36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205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61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90,3%</w:t>
            </w:r>
          </w:p>
        </w:tc>
        <w:tc>
          <w:tcPr>
            <w:tcW w:w="21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90,3%</w:t>
            </w:r>
          </w:p>
        </w:tc>
        <w:tc>
          <w:tcPr>
            <w:tcW w:w="21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160" w:line="254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  <w:tc>
          <w:tcPr>
            <w:tcW w:w="205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83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90,3%</w:t>
            </w:r>
          </w:p>
        </w:tc>
        <w:tc>
          <w:tcPr>
            <w:tcW w:w="21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ICIREX</w:t>
            </w:r>
            <w:r>
              <w:rPr>
                <w:rFonts w:ascii="Times New Roman" w:hAnsi="Times New Roman"/>
                <w:lang w:eastAsia="en-US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90,3%</w:t>
            </w:r>
          </w:p>
        </w:tc>
        <w:tc>
          <w:tcPr>
            <w:tcW w:w="21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</w:tbl>
    <w:p w:rsidR="00AF5EA4" w:rsidRDefault="00AF5EA4" w:rsidP="00AF5EA4">
      <w:pPr>
        <w:widowControl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10206" w:type="dxa"/>
        <w:jc w:val="center"/>
        <w:tblCellMar>
          <w:left w:w="10" w:type="dxa"/>
          <w:right w:w="10" w:type="dxa"/>
        </w:tblCellMar>
        <w:tblLook w:val="04A0"/>
      </w:tblPr>
      <w:tblGrid>
        <w:gridCol w:w="2580"/>
        <w:gridCol w:w="1414"/>
        <w:gridCol w:w="2663"/>
        <w:gridCol w:w="1736"/>
        <w:gridCol w:w="1664"/>
        <w:gridCol w:w="8"/>
        <w:gridCol w:w="141"/>
      </w:tblGrid>
      <w:tr w:rsidR="00AF5EA4" w:rsidTr="00DB6FA3">
        <w:trPr>
          <w:trHeight w:val="266"/>
          <w:jc w:val="center"/>
        </w:trPr>
        <w:tc>
          <w:tcPr>
            <w:tcW w:w="258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Тип насоса</w:t>
            </w:r>
          </w:p>
        </w:tc>
        <w:tc>
          <w:tcPr>
            <w:tcW w:w="141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Производительность, V,</w:t>
            </w:r>
          </w:p>
        </w:tc>
        <w:tc>
          <w:tcPr>
            <w:tcW w:w="1736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Напор, Н, кгс/см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2</w:t>
            </w:r>
            <w:proofErr w:type="gramEnd"/>
          </w:p>
        </w:tc>
        <w:tc>
          <w:tcPr>
            <w:tcW w:w="166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Мощность, кВт</w:t>
            </w:r>
          </w:p>
        </w:tc>
        <w:tc>
          <w:tcPr>
            <w:tcW w:w="149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137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м3/ч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149"/>
          <w:jc w:val="center"/>
        </w:trPr>
        <w:tc>
          <w:tcPr>
            <w:tcW w:w="2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149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141" w:type="dxa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ind w:left="66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0,1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1,570</w:t>
            </w:r>
          </w:p>
        </w:tc>
        <w:tc>
          <w:tcPr>
            <w:tcW w:w="149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  <w:tc>
          <w:tcPr>
            <w:tcW w:w="141" w:type="dxa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  <w:tr w:rsidR="00AF5EA4" w:rsidTr="00DB6FA3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ind w:left="66"/>
              <w:jc w:val="center"/>
              <w:rPr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0,16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570</w:t>
            </w:r>
          </w:p>
        </w:tc>
        <w:tc>
          <w:tcPr>
            <w:tcW w:w="149" w:type="dxa"/>
            <w:gridSpan w:val="2"/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eastAsia="en-US"/>
              </w:rPr>
            </w:pPr>
          </w:p>
        </w:tc>
      </w:tr>
    </w:tbl>
    <w:p w:rsidR="00AF5EA4" w:rsidRDefault="00AF5EA4" w:rsidP="00AF5EA4">
      <w:pPr>
        <w:spacing w:after="0" w:line="360" w:lineRule="auto"/>
        <w:jc w:val="both"/>
      </w:pPr>
      <w:bookmarkStart w:id="7" w:name="sub_166"/>
      <w:bookmarkEnd w:id="7"/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spacing w:after="0"/>
        <w:sectPr w:rsidR="00AF5EA4">
          <w:type w:val="continuous"/>
          <w:pgSz w:w="11906" w:h="16838"/>
          <w:pgMar w:top="1134" w:right="850" w:bottom="284" w:left="1276" w:header="708" w:footer="708" w:gutter="0"/>
          <w:cols w:space="720"/>
          <w:formProt w:val="0"/>
        </w:sectPr>
      </w:pP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Таблица 3</w:t>
      </w:r>
      <w:r>
        <w:rPr>
          <w:rFonts w:ascii="Times New Roman" w:hAnsi="Times New Roman"/>
          <w:sz w:val="24"/>
          <w:szCs w:val="24"/>
        </w:rPr>
        <w:t xml:space="preserve"> – Характеристика потребителей котельных </w:t>
      </w:r>
    </w:p>
    <w:p w:rsidR="00AF5EA4" w:rsidRDefault="00AF5EA4" w:rsidP="00AF5EA4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tbl>
      <w:tblPr>
        <w:tblW w:w="14689" w:type="dxa"/>
        <w:tblInd w:w="20" w:type="dxa"/>
        <w:tblLook w:val="00A0"/>
      </w:tblPr>
      <w:tblGrid>
        <w:gridCol w:w="665"/>
        <w:gridCol w:w="5905"/>
        <w:gridCol w:w="2581"/>
        <w:gridCol w:w="1322"/>
        <w:gridCol w:w="1514"/>
        <w:gridCol w:w="1311"/>
        <w:gridCol w:w="1391"/>
      </w:tblGrid>
      <w:tr w:rsidR="00AF5EA4" w:rsidTr="00DB6FA3">
        <w:trPr>
          <w:trHeight w:val="1377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№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Наименование потребителя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Адрес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Расчетная нагрузка на отопление, Гкал/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ч</w:t>
            </w:r>
            <w:proofErr w:type="gramEnd"/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Расчетная нагрузка на вентиляцию, Гкал/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ч</w:t>
            </w:r>
            <w:proofErr w:type="gramEnd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Расчетная нагрузка на ГВС, Гкал/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ч</w:t>
            </w:r>
            <w:proofErr w:type="gramEnd"/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Суммарная нагрузка, Гкал/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ч</w:t>
            </w:r>
            <w:proofErr w:type="gramEnd"/>
          </w:p>
        </w:tc>
      </w:tr>
      <w:tr w:rsidR="00AF5EA4" w:rsidTr="00DB6FA3">
        <w:trPr>
          <w:trHeight w:val="27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AF5EA4" w:rsidTr="00DB6FA3">
        <w:trPr>
          <w:trHeight w:val="31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EA4" w:rsidRDefault="00AF5EA4" w:rsidP="00DB6FA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СОШ»</w:t>
            </w:r>
          </w:p>
          <w:p w:rsidR="00AF5EA4" w:rsidRDefault="00AF5EA4" w:rsidP="00DB6FA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Ромодановский район, п. Садовский, ул.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lang w:eastAsia="en-US"/>
              </w:rPr>
              <w:t>, д. 97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AF5EA4" w:rsidTr="00DB6FA3">
        <w:trPr>
          <w:trHeight w:val="31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0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AF5EA4" w:rsidTr="00DB6FA3">
        <w:trPr>
          <w:trHeight w:val="541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сельский Дом культуры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Ромодановский район, п. Садовский, ул.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Центральная</w:t>
            </w:r>
            <w:proofErr w:type="gramEnd"/>
            <w:r>
              <w:rPr>
                <w:rFonts w:ascii="Times New Roman" w:hAnsi="Times New Roman"/>
                <w:lang w:eastAsia="en-US"/>
              </w:rPr>
              <w:t>, д. 96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F5EA4" w:rsidTr="00DB6FA3">
        <w:trPr>
          <w:trHeight w:val="406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5EA4" w:rsidRDefault="00AF5EA4" w:rsidP="00DB6F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F5EA4" w:rsidRDefault="00AF5EA4" w:rsidP="00AF5EA4">
      <w:pPr>
        <w:spacing w:after="0"/>
        <w:sectPr w:rsidR="00AF5EA4">
          <w:pgSz w:w="16838" w:h="11906" w:orient="landscape"/>
          <w:pgMar w:top="1276" w:right="1134" w:bottom="851" w:left="1134" w:header="709" w:footer="709" w:gutter="0"/>
          <w:cols w:space="720"/>
          <w:formProt w:val="0"/>
        </w:sectPr>
      </w:pPr>
    </w:p>
    <w:p w:rsidR="00AF5EA4" w:rsidRDefault="00AF5EA4" w:rsidP="00AF5EA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Таблица 4 </w:t>
      </w:r>
      <w:r>
        <w:rPr>
          <w:rFonts w:ascii="Times New Roman" w:hAnsi="Times New Roman"/>
          <w:sz w:val="24"/>
          <w:szCs w:val="24"/>
        </w:rPr>
        <w:t xml:space="preserve">– Параметры тепловых сетей </w:t>
      </w:r>
    </w:p>
    <w:p w:rsidR="00AF5EA4" w:rsidRDefault="00AF5EA4" w:rsidP="00AF5EA4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tbl>
      <w:tblPr>
        <w:tblW w:w="4900" w:type="pct"/>
        <w:jc w:val="center"/>
        <w:tblLook w:val="00A0"/>
      </w:tblPr>
      <w:tblGrid>
        <w:gridCol w:w="1887"/>
        <w:gridCol w:w="1769"/>
        <w:gridCol w:w="1705"/>
        <w:gridCol w:w="1586"/>
        <w:gridCol w:w="2457"/>
        <w:gridCol w:w="1529"/>
        <w:gridCol w:w="1852"/>
        <w:gridCol w:w="1705"/>
      </w:tblGrid>
      <w:tr w:rsidR="00AF5EA4" w:rsidTr="00DB6FA3">
        <w:trPr>
          <w:trHeight w:val="20"/>
          <w:tblHeader/>
          <w:jc w:val="center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начала участка тепловой сети</w:t>
            </w:r>
          </w:p>
        </w:tc>
        <w:tc>
          <w:tcPr>
            <w:tcW w:w="1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конца участка тепловой сети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Внутренний диаметр трубопроводов на участке </w:t>
            </w:r>
            <w:proofErr w:type="gramStart"/>
            <w:r>
              <w:rPr>
                <w:rFonts w:ascii="Times New Roman" w:hAnsi="Times New Roman"/>
                <w:b/>
                <w:lang w:val="en-US" w:eastAsia="en-US"/>
              </w:rPr>
              <w:t>D</w:t>
            </w:r>
            <w:proofErr w:type="spellStart"/>
            <w:proofErr w:type="gramEnd"/>
            <w:r>
              <w:rPr>
                <w:rFonts w:ascii="Times New Roman" w:hAnsi="Times New Roman"/>
                <w:b/>
                <w:lang w:eastAsia="en-US"/>
              </w:rPr>
              <w:t>н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>, м</w:t>
            </w:r>
          </w:p>
        </w:tc>
        <w:tc>
          <w:tcPr>
            <w:tcW w:w="1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Длина трубопровода (в двухтрубном исчислении), 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м</w:t>
            </w:r>
            <w:proofErr w:type="gramEnd"/>
          </w:p>
        </w:tc>
        <w:tc>
          <w:tcPr>
            <w:tcW w:w="2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Теплоизоляционный материал </w:t>
            </w:r>
          </w:p>
        </w:tc>
        <w:tc>
          <w:tcPr>
            <w:tcW w:w="1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Вид прокладки тепловой сети</w:t>
            </w:r>
          </w:p>
        </w:tc>
        <w:tc>
          <w:tcPr>
            <w:tcW w:w="1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Год ввода в эксплуатацию (перекладки)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Средняя глубина заложения оси трубопроводов </w:t>
            </w:r>
            <w:r>
              <w:rPr>
                <w:rFonts w:ascii="Times New Roman" w:hAnsi="Times New Roman"/>
                <w:b/>
                <w:lang w:val="en-US" w:eastAsia="en-US"/>
              </w:rPr>
              <w:t>H</w:t>
            </w:r>
            <w:r>
              <w:rPr>
                <w:rFonts w:ascii="Times New Roman" w:hAnsi="Times New Roman"/>
                <w:b/>
                <w:lang w:eastAsia="en-US"/>
              </w:rPr>
              <w:t>, м</w:t>
            </w:r>
          </w:p>
        </w:tc>
      </w:tr>
      <w:tr w:rsidR="00AF5EA4" w:rsidTr="00DB6FA3">
        <w:trPr>
          <w:trHeight w:val="20"/>
          <w:jc w:val="center"/>
        </w:trPr>
        <w:tc>
          <w:tcPr>
            <w:tcW w:w="144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AF5EA4" w:rsidTr="00DB6FA3">
        <w:trPr>
          <w:trHeight w:val="20"/>
          <w:jc w:val="center"/>
        </w:trPr>
        <w:tc>
          <w:tcPr>
            <w:tcW w:w="1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ТУ-1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0,11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82,4</w:t>
            </w:r>
          </w:p>
        </w:tc>
        <w:tc>
          <w:tcPr>
            <w:tcW w:w="2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Маты и плиты из минеральной ваты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Надземная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AF5EA4" w:rsidTr="00DB6FA3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AF5EA4" w:rsidTr="00DB6FA3">
        <w:trPr>
          <w:trHeight w:val="20"/>
          <w:jc w:val="center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  <w:tc>
          <w:tcPr>
            <w:tcW w:w="1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82,4</w:t>
            </w:r>
          </w:p>
        </w:tc>
        <w:tc>
          <w:tcPr>
            <w:tcW w:w="2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Маты и плиты из минеральной ваты </w:t>
            </w:r>
          </w:p>
        </w:tc>
        <w:tc>
          <w:tcPr>
            <w:tcW w:w="1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Надземная</w:t>
            </w:r>
          </w:p>
        </w:tc>
        <w:tc>
          <w:tcPr>
            <w:tcW w:w="1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</w:tbl>
    <w:p w:rsidR="00AF5EA4" w:rsidRDefault="00AF5EA4" w:rsidP="00AF5EA4">
      <w:pPr>
        <w:spacing w:after="0"/>
        <w:sectPr w:rsidR="00AF5EA4">
          <w:pgSz w:w="16838" w:h="11906" w:orient="landscape"/>
          <w:pgMar w:top="1276" w:right="1134" w:bottom="851" w:left="1134" w:header="709" w:footer="709" w:gutter="0"/>
          <w:cols w:space="720"/>
          <w:formProt w:val="0"/>
        </w:sectPr>
      </w:pPr>
    </w:p>
    <w:p w:rsidR="00AF5EA4" w:rsidRDefault="00AF5EA4" w:rsidP="00AF5EA4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>
        <w:rPr>
          <w:rFonts w:ascii="Times New Roman" w:hAnsi="Times New Roman"/>
          <w:sz w:val="24"/>
          <w:szCs w:val="24"/>
        </w:rPr>
        <w:t>энергоисточника</w:t>
      </w:r>
      <w:proofErr w:type="spellEnd"/>
      <w:r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</w:p>
    <w:p w:rsidR="00AF5EA4" w:rsidRDefault="00AF5EA4" w:rsidP="00AF5EA4">
      <w:bookmarkStart w:id="8" w:name="_Toc525894693"/>
      <w:bookmarkStart w:id="9" w:name="_Toc535417856"/>
      <w:bookmarkStart w:id="10" w:name="_Toc51238683"/>
      <w:r>
        <w:rPr>
          <w:rFonts w:ascii="Times New Roman" w:hAnsi="Times New Roman"/>
          <w:b/>
          <w:i/>
          <w:sz w:val="24"/>
          <w:szCs w:val="24"/>
        </w:rPr>
        <w:t>1.2.</w:t>
      </w:r>
      <w:r>
        <w:rPr>
          <w:rFonts w:ascii="Times New Roman" w:hAnsi="Times New Roman"/>
          <w:b/>
          <w:i/>
          <w:sz w:val="24"/>
          <w:szCs w:val="24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>
        <w:rPr>
          <w:rFonts w:ascii="Times New Roman" w:hAnsi="Times New Roman"/>
          <w:sz w:val="24"/>
          <w:szCs w:val="24"/>
        </w:rPr>
        <w:t>источников тепловой энергии, устанавливаемых на основании величины расчетной тепловой нагрузки приведены</w:t>
      </w:r>
      <w:proofErr w:type="gramEnd"/>
      <w:r>
        <w:rPr>
          <w:rFonts w:ascii="Times New Roman" w:hAnsi="Times New Roman"/>
          <w:sz w:val="24"/>
          <w:szCs w:val="24"/>
        </w:rPr>
        <w:t xml:space="preserve"> в таблице 5.</w:t>
      </w:r>
    </w:p>
    <w:p w:rsidR="00AF5EA4" w:rsidRDefault="00AF5EA4" w:rsidP="00AF5EA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5</w:t>
      </w:r>
      <w:r>
        <w:rPr>
          <w:rFonts w:ascii="Times New Roman" w:hAnsi="Times New Roman"/>
          <w:sz w:val="24"/>
          <w:szCs w:val="24"/>
        </w:rPr>
        <w:t xml:space="preserve"> – Балансы тепловой мощности и присоединенной тепловой нагрузки, Гкал/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tbl>
      <w:tblPr>
        <w:tblW w:w="5000" w:type="pct"/>
        <w:tblLook w:val="00A0"/>
      </w:tblPr>
      <w:tblGrid>
        <w:gridCol w:w="1377"/>
        <w:gridCol w:w="1269"/>
        <w:gridCol w:w="1243"/>
        <w:gridCol w:w="904"/>
        <w:gridCol w:w="1123"/>
        <w:gridCol w:w="878"/>
        <w:gridCol w:w="1034"/>
        <w:gridCol w:w="521"/>
        <w:gridCol w:w="593"/>
        <w:gridCol w:w="1054"/>
      </w:tblGrid>
      <w:tr w:rsidR="00AF5EA4" w:rsidTr="00DB6FA3">
        <w:trPr>
          <w:trHeight w:val="20"/>
          <w:tblHeader/>
        </w:trPr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 источника теплоснабжения, период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Установленная мощность,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1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Располагаемая мощность,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Тепловая мощность нетто,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1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Собственные нужды,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Потери в тепловых сетях,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214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Присоединенная нагрузка,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Резерв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 xml:space="preserve"> (+)/</w:t>
            </w:r>
            <w:proofErr w:type="gramEnd"/>
            <w:r>
              <w:rPr>
                <w:rFonts w:ascii="Times New Roman" w:hAnsi="Times New Roman"/>
                <w:b/>
                <w:lang w:eastAsia="en-US"/>
              </w:rPr>
              <w:t>Дефицит (-)</w:t>
            </w:r>
          </w:p>
        </w:tc>
      </w:tr>
      <w:tr w:rsidR="00AF5EA4" w:rsidTr="00DB6FA3">
        <w:trPr>
          <w:trHeight w:val="1719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отопление и вентиляция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ГВС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Всего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EA4" w:rsidRDefault="00AF5EA4" w:rsidP="00DB6FA3">
            <w:pPr>
              <w:spacing w:after="0" w:line="240" w:lineRule="auto"/>
              <w:ind w:hanging="2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AF5EA4" w:rsidTr="00DB6FA3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160" w:line="254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 период 2025-2029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 период 2030-2035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0,018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0,049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0,089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0,089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В период 2025-2029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0,089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В период 2030-2035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0,512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0,004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left="-127" w:right="-63"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0,387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0,089</w:t>
            </w:r>
          </w:p>
        </w:tc>
      </w:tr>
      <w:tr w:rsidR="00AF5EA4" w:rsidTr="00DB6FA3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МБУК «Ромодановский РДК»</w:t>
            </w:r>
            <w:r>
              <w:rPr>
                <w:rFonts w:ascii="Times New Roman" w:hAnsi="Times New Roman"/>
                <w:b/>
                <w:lang w:eastAsia="en-US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2023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 период 2025-2029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  <w:tr w:rsidR="00AF5EA4" w:rsidTr="00DB6FA3">
        <w:trPr>
          <w:trHeight w:val="20"/>
        </w:trPr>
        <w:tc>
          <w:tcPr>
            <w:tcW w:w="13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 период 2030-2035 гг.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0,068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Pr="00C25311" w:rsidRDefault="00AF5EA4" w:rsidP="00DB6FA3">
            <w:pPr>
              <w:spacing w:after="0"/>
              <w:ind w:hanging="2"/>
              <w:jc w:val="center"/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</w:pPr>
            <w:r w:rsidRPr="00C25311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eastAsia="en-US"/>
              </w:rPr>
              <w:t>0,030</w:t>
            </w:r>
          </w:p>
        </w:tc>
      </w:tr>
    </w:tbl>
    <w:p w:rsidR="00AF5EA4" w:rsidRDefault="00AF5EA4" w:rsidP="00AF5EA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bookmarkStart w:id="11" w:name="_Toc525894694"/>
      <w:r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>
        <w:rPr>
          <w:rFonts w:ascii="Times New Roman" w:hAnsi="Times New Roman"/>
          <w:sz w:val="24"/>
          <w:szCs w:val="24"/>
        </w:rPr>
        <w:t>энергоисточника</w:t>
      </w:r>
      <w:proofErr w:type="spellEnd"/>
      <w:r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  <w:bookmarkStart w:id="12" w:name="_Toc525894698"/>
      <w:bookmarkStart w:id="13" w:name="_Toc535417861"/>
      <w:bookmarkEnd w:id="11"/>
    </w:p>
    <w:p w:rsidR="00AF5EA4" w:rsidRDefault="00AF5EA4" w:rsidP="00AF5EA4">
      <w:bookmarkStart w:id="14" w:name="_Toc51238684"/>
      <w:r>
        <w:rPr>
          <w:rFonts w:ascii="Times New Roman" w:hAnsi="Times New Roman"/>
          <w:b/>
          <w:i/>
          <w:sz w:val="24"/>
          <w:szCs w:val="24"/>
        </w:rPr>
        <w:t>1.3.</w:t>
      </w:r>
      <w:r>
        <w:rPr>
          <w:rFonts w:ascii="Times New Roman" w:hAnsi="Times New Roman"/>
          <w:b/>
          <w:i/>
          <w:sz w:val="24"/>
          <w:szCs w:val="24"/>
        </w:rPr>
        <w:tab/>
      </w:r>
      <w:bookmarkEnd w:id="12"/>
      <w:r>
        <w:rPr>
          <w:rFonts w:ascii="Times New Roman" w:hAnsi="Times New Roman"/>
          <w:b/>
          <w:i/>
          <w:sz w:val="24"/>
          <w:szCs w:val="24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:rsidR="00AF5EA4" w:rsidRDefault="00AF5EA4" w:rsidP="00AF5EA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AF5EA4" w:rsidRDefault="00AF5EA4" w:rsidP="00AF5EA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Таблица 6 </w:t>
      </w:r>
      <w:r>
        <w:rPr>
          <w:rFonts w:ascii="Times New Roman" w:hAnsi="Times New Roman"/>
          <w:sz w:val="24"/>
          <w:szCs w:val="24"/>
        </w:rPr>
        <w:t>– Существующие потери тепловой энергии по тепловым сетям</w:t>
      </w:r>
    </w:p>
    <w:tbl>
      <w:tblPr>
        <w:tblW w:w="8003" w:type="dxa"/>
        <w:tblInd w:w="8" w:type="dxa"/>
        <w:tblCellMar>
          <w:left w:w="5" w:type="dxa"/>
          <w:right w:w="7" w:type="dxa"/>
        </w:tblCellMar>
        <w:tblLook w:val="00A0"/>
      </w:tblPr>
      <w:tblGrid>
        <w:gridCol w:w="1886"/>
        <w:gridCol w:w="1770"/>
        <w:gridCol w:w="1340"/>
        <w:gridCol w:w="1608"/>
        <w:gridCol w:w="1399"/>
      </w:tblGrid>
      <w:tr w:rsidR="00AF5EA4" w:rsidTr="00DB6FA3">
        <w:trPr>
          <w:trHeight w:val="355"/>
        </w:trPr>
        <w:tc>
          <w:tcPr>
            <w:tcW w:w="1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Наименование системы теплоснабжения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Тип теплоносителя, его параметры </w:t>
            </w:r>
          </w:p>
        </w:tc>
        <w:tc>
          <w:tcPr>
            <w:tcW w:w="4347" w:type="dxa"/>
            <w:gridSpan w:val="3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Годовые затраты и потери тепловой энергии, Гкал</w:t>
            </w:r>
          </w:p>
        </w:tc>
      </w:tr>
      <w:tr w:rsidR="00AF5EA4" w:rsidTr="00DB6FA3">
        <w:trPr>
          <w:trHeight w:val="3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через изоляцию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 затратами теплоносителя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всего</w:t>
            </w:r>
          </w:p>
        </w:tc>
      </w:tr>
      <w:tr w:rsidR="00AF5EA4" w:rsidTr="00DB6FA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10,552</w:t>
            </w:r>
          </w:p>
        </w:tc>
      </w:tr>
    </w:tbl>
    <w:p w:rsidR="00AF5EA4" w:rsidRDefault="00AF5EA4" w:rsidP="00AF5E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pStyle w:val="1"/>
        <w:spacing w:line="360" w:lineRule="auto"/>
        <w:rPr>
          <w:b/>
          <w:sz w:val="26"/>
          <w:szCs w:val="26"/>
        </w:rPr>
      </w:pPr>
      <w:bookmarkStart w:id="15" w:name="_Toc51238685"/>
      <w:r>
        <w:rPr>
          <w:sz w:val="26"/>
          <w:szCs w:val="26"/>
          <w:lang w:eastAsia="en-US"/>
        </w:rPr>
        <w:t>Раздел 2 «Существующие и перспективные балансы теплоносителя»</w:t>
      </w:r>
      <w:bookmarkEnd w:id="15"/>
    </w:p>
    <w:p w:rsidR="00AF5EA4" w:rsidRDefault="00AF5EA4" w:rsidP="00AF5EA4">
      <w:bookmarkStart w:id="16" w:name="_Toc525894704"/>
      <w:bookmarkStart w:id="17" w:name="_Toc535417867"/>
      <w:bookmarkStart w:id="18" w:name="_Toc51238686"/>
      <w:r>
        <w:rPr>
          <w:rFonts w:ascii="Times New Roman" w:hAnsi="Times New Roman"/>
          <w:b/>
          <w:i/>
          <w:sz w:val="24"/>
          <w:szCs w:val="24"/>
        </w:rPr>
        <w:t>2.1.</w:t>
      </w:r>
      <w:r>
        <w:rPr>
          <w:rFonts w:ascii="Times New Roman" w:hAnsi="Times New Roman"/>
          <w:b/>
          <w:i/>
          <w:sz w:val="24"/>
          <w:szCs w:val="24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 потребляющими установками потребителей</w:t>
      </w:r>
      <w:bookmarkEnd w:id="16"/>
      <w:bookmarkEnd w:id="17"/>
      <w:bookmarkEnd w:id="18"/>
    </w:p>
    <w:p w:rsidR="00AF5EA4" w:rsidRDefault="00AF5EA4" w:rsidP="00AF5EA4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bookmarkStart w:id="19" w:name="_Toc525894705"/>
      <w:bookmarkEnd w:id="19"/>
      <w:r>
        <w:rPr>
          <w:rFonts w:ascii="Times New Roman" w:hAnsi="Times New Roman"/>
          <w:sz w:val="24"/>
          <w:szCs w:val="24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AF5EA4" w:rsidRDefault="00AF5EA4" w:rsidP="00AF5EA4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AF5EA4" w:rsidRDefault="00AF5EA4" w:rsidP="00AF5EA4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>
        <w:rPr>
          <w:rFonts w:ascii="Times New Roman" w:hAnsi="Times New Roman"/>
          <w:sz w:val="24"/>
          <w:szCs w:val="24"/>
        </w:rPr>
        <w:t>недеаэрированной</w:t>
      </w:r>
      <w:proofErr w:type="spellEnd"/>
      <w:r>
        <w:rPr>
          <w:rFonts w:ascii="Times New Roman" w:hAnsi="Times New Roman"/>
          <w:sz w:val="24"/>
          <w:szCs w:val="24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AF5EA4" w:rsidRDefault="00AF5EA4" w:rsidP="00AF5EA4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2020 – 2035 гг. представлены в таблице 7.</w:t>
      </w:r>
    </w:p>
    <w:p w:rsidR="00AF5EA4" w:rsidRDefault="00AF5EA4" w:rsidP="00AF5EA4">
      <w:pPr>
        <w:pStyle w:val="2"/>
        <w:shd w:val="clear" w:color="auto" w:fill="FFFFFF"/>
        <w:spacing w:before="42" w:after="240" w:line="388" w:lineRule="atLeast"/>
        <w:rPr>
          <w:rFonts w:ascii="Arial" w:hAnsi="Arial" w:cs="Arial"/>
          <w:color w:val="auto"/>
          <w:sz w:val="28"/>
          <w:szCs w:val="28"/>
        </w:rPr>
      </w:pPr>
      <w:r>
        <w:rPr>
          <w:i/>
          <w:iCs/>
          <w:color w:val="auto"/>
          <w:sz w:val="24"/>
          <w:szCs w:val="24"/>
        </w:rPr>
        <w:t>2.2. Аварийные режимы подпитки тепловой сети</w:t>
      </w:r>
    </w:p>
    <w:p w:rsidR="00AF5EA4" w:rsidRDefault="00AF5EA4" w:rsidP="00AF5EA4">
      <w:pPr>
        <w:pStyle w:val="a4"/>
        <w:shd w:val="clear" w:color="auto" w:fill="FFFFFF"/>
        <w:ind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При возникновении аварийной ситуации на любом участке магистрального трубопровода, </w:t>
      </w:r>
      <w:proofErr w:type="gramStart"/>
      <w:r>
        <w:rPr>
          <w:color w:val="2C2D2E"/>
        </w:rPr>
        <w:t>возможно</w:t>
      </w:r>
      <w:proofErr w:type="gramEnd"/>
      <w:r>
        <w:rPr>
          <w:color w:val="2C2D2E"/>
        </w:rPr>
        <w:t xml:space="preserve">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AF5EA4" w:rsidRDefault="00AF5EA4" w:rsidP="00AF5EA4">
      <w:pPr>
        <w:pStyle w:val="2"/>
        <w:shd w:val="clear" w:color="auto" w:fill="FFFFFF"/>
        <w:spacing w:before="42" w:after="240" w:line="388" w:lineRule="atLeast"/>
        <w:jc w:val="both"/>
        <w:rPr>
          <w:rFonts w:ascii="Arial" w:hAnsi="Arial" w:cs="Arial"/>
          <w:color w:val="auto"/>
          <w:sz w:val="28"/>
          <w:szCs w:val="28"/>
        </w:rPr>
      </w:pPr>
      <w:r>
        <w:rPr>
          <w:i/>
          <w:iCs/>
          <w:color w:val="auto"/>
          <w:sz w:val="24"/>
          <w:szCs w:val="24"/>
        </w:rPr>
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Расчет аварийных режимов производится при помощи электронной модели существующей системы теплоснабжения, выполненной в ПРК </w:t>
      </w:r>
      <w:proofErr w:type="spellStart"/>
      <w:r>
        <w:rPr>
          <w:color w:val="2C2D2E"/>
        </w:rPr>
        <w:t>ZuluThermo</w:t>
      </w:r>
      <w:proofErr w:type="spellEnd"/>
      <w:r>
        <w:rPr>
          <w:color w:val="2C2D2E"/>
        </w:rPr>
        <w:t xml:space="preserve"> 8.0.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Порядок ограничений теплоснабжения потребителей регламентируется п. 108 Постановления Правительства РФ от 08.08.2012 г. №808 «Об организации теплоснабжения в Российской Федерации и о внесении изменений в некоторые акты Правительства Российской Федерации»: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«108.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поселения, городского округа, органа исполнительной власти городов федерального значения Москвы и Санкт-Петербурга.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Об ограничениях теплоснабжения теплоснабжающая организация сообщает потребителям: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при возникновении дефицита тепловой мощности и отсутствии резервов на источниках тепловой энергии - за 10 часов до начала ограничений;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при дефиците топлива - не более чем за 24 часа до начала ограничений.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При аварийных ситуациях, требующих принятия безотлагательных мер, осуществляется срочное введение графиков ограничения и отключения с последующим в </w:t>
      </w:r>
      <w:r>
        <w:rPr>
          <w:color w:val="2C2D2E"/>
        </w:rPr>
        <w:lastRenderedPageBreak/>
        <w:t>течение 1 часа оповещением потребителей о причинах и предполагаемой продолжительности отключения.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На основе ожидаемых сроков и длительности ограничения потребитель при наличии технической возможности может принять решение о сливе воды из </w:t>
      </w:r>
      <w:proofErr w:type="spellStart"/>
      <w:r>
        <w:rPr>
          <w:color w:val="2C2D2E"/>
        </w:rPr>
        <w:t>теплопотребляющих</w:t>
      </w:r>
      <w:proofErr w:type="spellEnd"/>
      <w:r>
        <w:rPr>
          <w:color w:val="2C2D2E"/>
        </w:rPr>
        <w:t xml:space="preserve"> установок по согласованию с теплоснабжающей организацией.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 xml:space="preserve">Теплоснабжающая организация обязана обеспечить оперативный </w:t>
      </w:r>
      <w:proofErr w:type="gramStart"/>
      <w:r>
        <w:rPr>
          <w:color w:val="2C2D2E"/>
        </w:rPr>
        <w:t>контроль за</w:t>
      </w:r>
      <w:proofErr w:type="gramEnd"/>
      <w:r>
        <w:rPr>
          <w:color w:val="2C2D2E"/>
        </w:rPr>
        <w:t xml:space="preserve"> выполнением потребителями распоряжений о введении графиков и размерах ограничения потребления тепловой энергии».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Без учета реализации мероприятий нормативная надежность будет выдерживаться: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- вероятность безотказного теплоснабжения наименее надежного потребителя составит 1, что выше существующего норматива (0,9);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- коэффициент готовности к безотказному теплоснабжению потребителей составит 0,99988, что выше существующего норматива (0,97).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2. Высокие показатели надежности обусловлены малой протяженностью и разветвленностью системы транспорта тепловой энергии.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3. В связи с тем, что перспективные показатели надежности теплоснабжения удовлетворяют действующим нормативам, дополнительные мероприятия по повышению надежности не требуются. Для существующих тепловых сетей необходимо выполнять организационно-технические мероприятия: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а) обеспечивать контроль исправного состояния и безопасной эксплуатации трубопроводов;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б)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трубопроводов;</w:t>
      </w:r>
    </w:p>
    <w:p w:rsidR="00AF5EA4" w:rsidRDefault="00AF5EA4" w:rsidP="00AF5EA4">
      <w:pPr>
        <w:pStyle w:val="a4"/>
        <w:shd w:val="clear" w:color="auto" w:fill="FFFFFF"/>
        <w:ind w:right="42" w:firstLine="709"/>
        <w:jc w:val="both"/>
        <w:rPr>
          <w:rFonts w:ascii="Arial" w:hAnsi="Arial" w:cs="Arial"/>
          <w:color w:val="2C2D2E"/>
          <w:sz w:val="21"/>
          <w:szCs w:val="21"/>
        </w:rPr>
      </w:pPr>
      <w:r>
        <w:rPr>
          <w:color w:val="2C2D2E"/>
        </w:rPr>
        <w:t>в) своевременно осуществлять капитальные ремонты ветхих и ненадежных тепловых сетей.</w:t>
      </w:r>
    </w:p>
    <w:p w:rsidR="00AF5EA4" w:rsidRDefault="00AF5EA4" w:rsidP="00AF5EA4">
      <w:pPr>
        <w:tabs>
          <w:tab w:val="left" w:pos="539"/>
          <w:tab w:val="left" w:pos="993"/>
        </w:tabs>
        <w:spacing w:after="0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7</w:t>
      </w:r>
      <w:r>
        <w:rPr>
          <w:rFonts w:ascii="Times New Roman" w:hAnsi="Times New Roman"/>
          <w:sz w:val="24"/>
          <w:szCs w:val="24"/>
        </w:rPr>
        <w:t xml:space="preserve"> – Расчетные балансы ВПУ и подпитки тепловых сетей на период 2020 – 2035 гг.</w:t>
      </w:r>
    </w:p>
    <w:p w:rsidR="00AF5EA4" w:rsidRDefault="00AF5EA4" w:rsidP="00AF5EA4">
      <w:pPr>
        <w:tabs>
          <w:tab w:val="left" w:pos="539"/>
          <w:tab w:val="left" w:pos="993"/>
        </w:tabs>
        <w:spacing w:after="0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8418" w:type="dxa"/>
        <w:tblInd w:w="45" w:type="dxa"/>
        <w:tblCellMar>
          <w:left w:w="45" w:type="dxa"/>
          <w:right w:w="45" w:type="dxa"/>
        </w:tblCellMar>
        <w:tblLook w:val="00A0"/>
      </w:tblPr>
      <w:tblGrid>
        <w:gridCol w:w="1563"/>
        <w:gridCol w:w="1735"/>
        <w:gridCol w:w="1621"/>
        <w:gridCol w:w="894"/>
        <w:gridCol w:w="734"/>
        <w:gridCol w:w="491"/>
        <w:gridCol w:w="640"/>
        <w:gridCol w:w="740"/>
      </w:tblGrid>
      <w:tr w:rsidR="00AF5EA4" w:rsidTr="00DB6FA3">
        <w:trPr>
          <w:gridAfter w:val="5"/>
          <w:wAfter w:w="3499" w:type="dxa"/>
          <w:trHeight w:val="365"/>
        </w:trPr>
        <w:tc>
          <w:tcPr>
            <w:tcW w:w="15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Наименование населенного пункта</w:t>
            </w:r>
          </w:p>
        </w:tc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Наименование системы теплоснабжения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Тип теплоносителя, его параметры </w:t>
            </w:r>
          </w:p>
        </w:tc>
      </w:tr>
      <w:tr w:rsidR="00AF5EA4" w:rsidTr="00DB6FA3">
        <w:trPr>
          <w:gridAfter w:val="3"/>
          <w:wAfter w:w="1871" w:type="dxa"/>
          <w:trHeight w:val="27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с утечкой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всего</w:t>
            </w:r>
          </w:p>
        </w:tc>
      </w:tr>
      <w:tr w:rsidR="00AF5EA4" w:rsidTr="00DB6FA3">
        <w:trPr>
          <w:trHeight w:val="96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на пусковое заполнение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всего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" w:type="dxa"/>
              <w:bottom w:w="0" w:type="dxa"/>
              <w:right w:w="7" w:type="dxa"/>
            </w:tcMar>
            <w:vAlign w:val="center"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AF5EA4" w:rsidTr="00DB6FA3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п. Садовский</w:t>
            </w:r>
          </w:p>
        </w:tc>
        <w:tc>
          <w:tcPr>
            <w:tcW w:w="1735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4,406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0,351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0,351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4,758</w:t>
            </w:r>
          </w:p>
        </w:tc>
      </w:tr>
      <w:tr w:rsidR="00AF5EA4" w:rsidTr="00DB6FA3">
        <w:trPr>
          <w:trHeight w:val="351"/>
        </w:trPr>
        <w:tc>
          <w:tcPr>
            <w:tcW w:w="329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4,406</w:t>
            </w: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0,351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0,351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4,758</w:t>
            </w:r>
          </w:p>
        </w:tc>
      </w:tr>
    </w:tbl>
    <w:p w:rsidR="00AF5EA4" w:rsidRDefault="00AF5EA4" w:rsidP="00AF5EA4">
      <w:pPr>
        <w:rPr>
          <w:rFonts w:ascii="Times New Roman" w:hAnsi="Times New Roman"/>
        </w:rPr>
      </w:pPr>
    </w:p>
    <w:p w:rsidR="00AF5EA4" w:rsidRDefault="00AF5EA4" w:rsidP="00AF5EA4">
      <w:pPr>
        <w:pStyle w:val="1"/>
        <w:spacing w:line="360" w:lineRule="auto"/>
      </w:pPr>
      <w:bookmarkStart w:id="20" w:name="_Toc5258947051"/>
      <w:bookmarkStart w:id="21" w:name="_Toc34046167"/>
      <w:bookmarkStart w:id="22" w:name="_Toc51238687"/>
      <w:bookmarkEnd w:id="20"/>
      <w:r>
        <w:rPr>
          <w:sz w:val="26"/>
          <w:szCs w:val="26"/>
          <w:lang w:eastAsia="en-US"/>
        </w:rPr>
        <w:lastRenderedPageBreak/>
        <w:t xml:space="preserve">Раздел 3 «Технико-экономические показатели теплоснабжающих и </w:t>
      </w:r>
      <w:proofErr w:type="spellStart"/>
      <w:r>
        <w:rPr>
          <w:sz w:val="26"/>
          <w:szCs w:val="26"/>
          <w:lang w:eastAsia="en-US"/>
        </w:rPr>
        <w:t>теплосетевых</w:t>
      </w:r>
      <w:proofErr w:type="spellEnd"/>
      <w:r>
        <w:rPr>
          <w:sz w:val="26"/>
          <w:szCs w:val="26"/>
          <w:lang w:eastAsia="en-US"/>
        </w:rPr>
        <w:t xml:space="preserve"> организаций»</w:t>
      </w:r>
      <w:bookmarkEnd w:id="21"/>
      <w:bookmarkEnd w:id="22"/>
    </w:p>
    <w:p w:rsidR="00AF5EA4" w:rsidRDefault="00AF5EA4" w:rsidP="00AF5EA4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технико-экономические показатели работы теплоснабжающей организации представлены в таблице 8.</w:t>
      </w:r>
    </w:p>
    <w:p w:rsidR="00AF5EA4" w:rsidRDefault="00AF5EA4" w:rsidP="00AF5EA4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>
        <w:rPr>
          <w:rFonts w:ascii="Times New Roman" w:hAnsi="Times New Roman"/>
          <w:sz w:val="24"/>
          <w:szCs w:val="24"/>
        </w:rPr>
        <w:t xml:space="preserve"> тепловой энергии».</w:t>
      </w:r>
    </w:p>
    <w:p w:rsidR="00AF5EA4" w:rsidRDefault="00AF5EA4" w:rsidP="00AF5EA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Таблица 8</w:t>
      </w:r>
      <w:r>
        <w:rPr>
          <w:rFonts w:ascii="Times New Roman" w:hAnsi="Times New Roman"/>
          <w:iCs/>
          <w:sz w:val="24"/>
          <w:szCs w:val="24"/>
        </w:rPr>
        <w:t xml:space="preserve"> – Основные технико-экономические показатели работы теплоснабжающей организации </w:t>
      </w:r>
      <w:r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Теплоснаб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</w:p>
    <w:tbl>
      <w:tblPr>
        <w:tblpPr w:leftFromText="180" w:rightFromText="180" w:bottomFromText="200" w:vertAnchor="text" w:tblpY="1"/>
        <w:tblW w:w="5000" w:type="pct"/>
        <w:tblLook w:val="00A0"/>
      </w:tblPr>
      <w:tblGrid>
        <w:gridCol w:w="3817"/>
        <w:gridCol w:w="1407"/>
        <w:gridCol w:w="4772"/>
      </w:tblGrid>
      <w:tr w:rsidR="00AF5EA4" w:rsidTr="00DB6FA3">
        <w:trPr>
          <w:trHeight w:val="19"/>
          <w:tblHeader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Основное топливо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Природный газ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46,901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42,490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27,480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население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прочие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15,010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7,586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6,484</w:t>
            </w:r>
          </w:p>
        </w:tc>
      </w:tr>
      <w:tr w:rsidR="00AF5EA4" w:rsidTr="00DB6FA3">
        <w:trPr>
          <w:trHeight w:val="437"/>
        </w:trPr>
        <w:tc>
          <w:tcPr>
            <w:tcW w:w="38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./Гкал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</w:tr>
      <w:tr w:rsidR="00AF5EA4" w:rsidTr="00DB6FA3">
        <w:trPr>
          <w:trHeight w:val="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./Гкал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135,252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Основное топливо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Природный газ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83,304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75,659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75,659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население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 прочие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13,511</w:t>
            </w:r>
          </w:p>
        </w:tc>
      </w:tr>
      <w:tr w:rsidR="00AF5EA4" w:rsidTr="00DB6FA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11,548</w:t>
            </w:r>
          </w:p>
        </w:tc>
      </w:tr>
      <w:tr w:rsidR="00AF5EA4" w:rsidTr="00DB6FA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</w:tr>
      <w:tr w:rsidR="00AF5EA4" w:rsidTr="00DB6FA3">
        <w:trPr>
          <w:trHeight w:val="1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136,670</w:t>
            </w:r>
          </w:p>
        </w:tc>
      </w:tr>
    </w:tbl>
    <w:p w:rsidR="00AF5EA4" w:rsidRDefault="00AF5EA4" w:rsidP="00AF5EA4">
      <w:pPr>
        <w:pStyle w:val="1"/>
        <w:spacing w:line="360" w:lineRule="auto"/>
        <w:rPr>
          <w:sz w:val="26"/>
          <w:szCs w:val="26"/>
          <w:lang w:eastAsia="en-US"/>
        </w:rPr>
      </w:pPr>
      <w:bookmarkStart w:id="23" w:name="_Toc51238688"/>
      <w:r>
        <w:rPr>
          <w:sz w:val="26"/>
          <w:szCs w:val="26"/>
          <w:lang w:eastAsia="en-US"/>
        </w:rPr>
        <w:lastRenderedPageBreak/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bookmarkEnd w:id="23"/>
    </w:p>
    <w:p w:rsidR="00AF5EA4" w:rsidRDefault="00AF5EA4" w:rsidP="00AF5EA4">
      <w:bookmarkStart w:id="24" w:name="_Toc525894710"/>
      <w:bookmarkStart w:id="25" w:name="_Toc535417873"/>
      <w:bookmarkStart w:id="26" w:name="_Toc51238689"/>
      <w:r>
        <w:rPr>
          <w:rFonts w:ascii="Times New Roman" w:hAnsi="Times New Roman"/>
          <w:b/>
          <w:i/>
          <w:sz w:val="24"/>
          <w:szCs w:val="24"/>
        </w:rPr>
        <w:t>4.1.</w:t>
      </w:r>
      <w:bookmarkStart w:id="27" w:name="_Toc525894716"/>
      <w:bookmarkStart w:id="28" w:name="_Toc535417880"/>
      <w:bookmarkEnd w:id="24"/>
      <w:bookmarkEnd w:id="25"/>
      <w:r>
        <w:rPr>
          <w:rFonts w:ascii="Times New Roman" w:hAnsi="Times New Roman"/>
          <w:b/>
          <w:i/>
          <w:sz w:val="24"/>
          <w:szCs w:val="24"/>
        </w:rPr>
        <w:tab/>
      </w:r>
      <w:bookmarkEnd w:id="27"/>
      <w:r>
        <w:rPr>
          <w:rFonts w:ascii="Times New Roman" w:hAnsi="Times New Roman"/>
          <w:b/>
          <w:i/>
          <w:sz w:val="24"/>
          <w:szCs w:val="24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6"/>
      <w:bookmarkEnd w:id="28"/>
    </w:p>
    <w:p w:rsidR="00AF5EA4" w:rsidRDefault="00AF5EA4" w:rsidP="00AF5EA4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>
        <w:rPr>
          <w:rFonts w:ascii="Times New Roman" w:hAnsi="Times New Roman"/>
          <w:sz w:val="24"/>
          <w:szCs w:val="24"/>
          <w:vertAlign w:val="superscript"/>
        </w:rPr>
        <w:t>о</w:t>
      </w:r>
      <w:r>
        <w:rPr>
          <w:rFonts w:ascii="Times New Roman" w:hAnsi="Times New Roman"/>
          <w:sz w:val="24"/>
          <w:szCs w:val="24"/>
        </w:rPr>
        <w:t>С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F5EA4" w:rsidRDefault="00AF5EA4" w:rsidP="00AF5EA4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Минимальная температура сетевой воды в подающей магистрали поддерживается не менее 68-70</w:t>
      </w:r>
      <w:proofErr w:type="gramStart"/>
      <w:r>
        <w:rPr>
          <w:rFonts w:ascii="Times New Roman" w:hAnsi="Times New Roman"/>
          <w:sz w:val="24"/>
          <w:szCs w:val="24"/>
        </w:rPr>
        <w:t>°С</w:t>
      </w:r>
      <w:proofErr w:type="gramEnd"/>
      <w:r>
        <w:rPr>
          <w:rFonts w:ascii="Times New Roman" w:hAnsi="Times New Roman"/>
          <w:sz w:val="24"/>
          <w:szCs w:val="24"/>
        </w:rPr>
        <w:t xml:space="preserve"> для обеспечения подогрева горячей воды в </w:t>
      </w:r>
      <w:proofErr w:type="spellStart"/>
      <w:r>
        <w:rPr>
          <w:rFonts w:ascii="Times New Roman" w:hAnsi="Times New Roman"/>
          <w:sz w:val="24"/>
          <w:szCs w:val="24"/>
        </w:rPr>
        <w:t>водоподогревательных</w:t>
      </w:r>
      <w:proofErr w:type="spellEnd"/>
      <w:r>
        <w:rPr>
          <w:rFonts w:ascii="Times New Roman" w:hAnsi="Times New Roman"/>
          <w:sz w:val="24"/>
          <w:szCs w:val="24"/>
        </w:rPr>
        <w:t xml:space="preserve"> установках потребителя до нормативных требований 60 °С.</w:t>
      </w:r>
    </w:p>
    <w:p w:rsidR="00AF5EA4" w:rsidRDefault="00AF5EA4" w:rsidP="00AF5EA4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Изменение температурного графика системы теплоснабжения не предусмотрено.</w:t>
      </w:r>
    </w:p>
    <w:p w:rsidR="00AF5EA4" w:rsidRDefault="00AF5EA4" w:rsidP="00AF5EA4">
      <w:bookmarkStart w:id="29" w:name="_Toc525894717"/>
      <w:bookmarkStart w:id="30" w:name="_Toc535417881"/>
      <w:bookmarkStart w:id="31" w:name="_Toc51238690"/>
      <w:r>
        <w:rPr>
          <w:rFonts w:ascii="Times New Roman" w:hAnsi="Times New Roman"/>
          <w:b/>
          <w:i/>
          <w:sz w:val="24"/>
          <w:szCs w:val="24"/>
        </w:rPr>
        <w:t>4.2.</w:t>
      </w:r>
      <w:r>
        <w:rPr>
          <w:rFonts w:ascii="Times New Roman" w:hAnsi="Times New Roman"/>
          <w:b/>
          <w:i/>
          <w:sz w:val="24"/>
          <w:szCs w:val="24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9"/>
      <w:bookmarkEnd w:id="30"/>
      <w:bookmarkEnd w:id="31"/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 приведены в таблице 9.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p w:rsidR="00AF5EA4" w:rsidRDefault="00AF5EA4" w:rsidP="00AF5EA4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9 – </w:t>
      </w:r>
      <w:r>
        <w:rPr>
          <w:rFonts w:ascii="Times New Roman" w:hAnsi="Times New Roman"/>
          <w:sz w:val="24"/>
          <w:szCs w:val="24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9996" w:type="dxa"/>
        <w:tblLook w:val="00A0"/>
      </w:tblPr>
      <w:tblGrid>
        <w:gridCol w:w="539"/>
        <w:gridCol w:w="2200"/>
        <w:gridCol w:w="2769"/>
        <w:gridCol w:w="1825"/>
        <w:gridCol w:w="683"/>
        <w:gridCol w:w="689"/>
        <w:gridCol w:w="1291"/>
      </w:tblGrid>
      <w:tr w:rsidR="00AF5EA4" w:rsidTr="00DB6FA3">
        <w:trPr>
          <w:trHeight w:val="20"/>
          <w:tblHeader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</w:t>
            </w:r>
            <w:proofErr w:type="spellEnd"/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Вид мероприятий</w:t>
            </w:r>
          </w:p>
        </w:tc>
        <w:tc>
          <w:tcPr>
            <w:tcW w:w="1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Срок ввода в эксплуатацию новых мощностей, год</w:t>
            </w:r>
          </w:p>
        </w:tc>
        <w:tc>
          <w:tcPr>
            <w:tcW w:w="26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Установленная мощность, Гкал/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>ч</w:t>
            </w:r>
            <w:proofErr w:type="gramEnd"/>
          </w:p>
        </w:tc>
      </w:tr>
      <w:tr w:rsidR="00AF5EA4" w:rsidTr="00DB6FA3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 2020 год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на 2035 год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изменение</w:t>
            </w:r>
            <w:proofErr w:type="gramStart"/>
            <w:r>
              <w:rPr>
                <w:rFonts w:ascii="Times New Roman" w:hAnsi="Times New Roman"/>
                <w:b/>
                <w:lang w:eastAsia="en-US"/>
              </w:rPr>
              <w:t xml:space="preserve"> (+/-)</w:t>
            </w:r>
            <w:proofErr w:type="gramEnd"/>
          </w:p>
        </w:tc>
      </w:tr>
      <w:tr w:rsidR="00AF5EA4" w:rsidTr="00DB6FA3">
        <w:trPr>
          <w:trHeight w:val="20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Мероприятия не планируются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</w:tr>
      <w:tr w:rsidR="00AF5EA4" w:rsidTr="00DB6FA3">
        <w:trPr>
          <w:trHeight w:val="20"/>
        </w:trPr>
        <w:tc>
          <w:tcPr>
            <w:tcW w:w="5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Мероприятия не планируются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</w:p>
        </w:tc>
      </w:tr>
    </w:tbl>
    <w:p w:rsidR="00AF5EA4" w:rsidRDefault="00AF5EA4" w:rsidP="00AF5EA4"/>
    <w:p w:rsidR="00AF5EA4" w:rsidRDefault="00AF5EA4" w:rsidP="00AF5EA4">
      <w:bookmarkStart w:id="32" w:name="_Toc51238691"/>
      <w:r>
        <w:rPr>
          <w:rFonts w:ascii="Times New Roman" w:hAnsi="Times New Roman"/>
          <w:b/>
          <w:i/>
          <w:sz w:val="24"/>
          <w:szCs w:val="24"/>
        </w:rPr>
        <w:t>4.3.</w:t>
      </w:r>
      <w:r>
        <w:rPr>
          <w:rFonts w:ascii="Times New Roman" w:hAnsi="Times New Roman"/>
          <w:b/>
          <w:i/>
          <w:sz w:val="24"/>
          <w:szCs w:val="24"/>
        </w:rPr>
        <w:tab/>
        <w:t xml:space="preserve">Обоснование 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>выбора приоритетного сценария развития системы теплоснабжения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 xml:space="preserve"> поселения, городского округа, города федерального значения</w:t>
      </w:r>
      <w:bookmarkEnd w:id="32"/>
    </w:p>
    <w:p w:rsidR="00AF5EA4" w:rsidRDefault="00AF5EA4" w:rsidP="00AF5EA4">
      <w:pPr>
        <w:pStyle w:val="aa"/>
        <w:rPr>
          <w:rFonts w:cs="Times New Roman"/>
        </w:rPr>
      </w:pPr>
      <w:r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укрупненной стоимости строительства согласно МДС 81-02-12-2011 с использованием государственных сметных </w:t>
      </w:r>
      <w:proofErr w:type="spellStart"/>
      <w:r>
        <w:rPr>
          <w:color w:val="000000"/>
          <w:szCs w:val="23"/>
        </w:rPr>
        <w:t>нормативов-укрупненных</w:t>
      </w:r>
      <w:proofErr w:type="spellEnd"/>
      <w:r>
        <w:rPr>
          <w:color w:val="000000"/>
          <w:szCs w:val="23"/>
        </w:rPr>
        <w:t xml:space="preserve"> нормативов цены </w:t>
      </w:r>
      <w:r>
        <w:rPr>
          <w:color w:val="000000"/>
          <w:szCs w:val="23"/>
        </w:rPr>
        <w:lastRenderedPageBreak/>
        <w:t>строительства ГСН НЦС 81-02-2017.</w:t>
      </w:r>
      <w:r>
        <w:rPr>
          <w:rFonts w:cs="Times New Roman"/>
        </w:rPr>
        <w:t xml:space="preserve"> В настоящей Схеме теплоснабжения мероприятия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 не рекомендуются.</w:t>
      </w:r>
    </w:p>
    <w:p w:rsidR="00AF5EA4" w:rsidRDefault="00AF5EA4" w:rsidP="00AF5EA4">
      <w:pPr>
        <w:pStyle w:val="aa"/>
        <w:rPr>
          <w:color w:val="000000"/>
          <w:szCs w:val="23"/>
        </w:rPr>
      </w:pPr>
      <w:r>
        <w:rPr>
          <w:color w:val="000000"/>
          <w:szCs w:val="23"/>
        </w:rPr>
        <w:t>Полная сметная стоимость каждого проекта приведена в таблице 10. Как видно из таблицы 10 мероприятия по развитию системы теплоснабжения части тепловых сетей на период разработки схемы теплоснабжения не планируются.</w:t>
      </w:r>
    </w:p>
    <w:p w:rsidR="00AF5EA4" w:rsidRDefault="00AF5EA4" w:rsidP="00AF5EA4">
      <w:pPr>
        <w:pStyle w:val="aa"/>
        <w:rPr>
          <w:color w:val="000000"/>
          <w:szCs w:val="23"/>
        </w:rPr>
      </w:pPr>
    </w:p>
    <w:p w:rsidR="00AF5EA4" w:rsidRDefault="00AF5EA4" w:rsidP="00AF5EA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b/>
          <w:color w:val="000000"/>
          <w:sz w:val="24"/>
          <w:szCs w:val="23"/>
        </w:rPr>
        <w:t xml:space="preserve">Таблица 10 - </w:t>
      </w:r>
      <w:r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теплоснабжения части тепловых сетей (руб. с учетом НДС)</w:t>
      </w:r>
    </w:p>
    <w:p w:rsidR="00AF5EA4" w:rsidRDefault="00AF5EA4" w:rsidP="00AF5EA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9781" w:type="dxa"/>
        <w:jc w:val="center"/>
        <w:tblLook w:val="00A0"/>
      </w:tblPr>
      <w:tblGrid>
        <w:gridCol w:w="3199"/>
        <w:gridCol w:w="2852"/>
        <w:gridCol w:w="1575"/>
        <w:gridCol w:w="2155"/>
      </w:tblGrid>
      <w:tr w:rsidR="00AF5EA4" w:rsidTr="00DB6FA3">
        <w:trPr>
          <w:trHeight w:val="1025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303"/>
              <w:textAlignment w:val="baseline"/>
              <w:rPr>
                <w:rFonts w:ascii="Times New Roman" w:hAnsi="Times New Roman"/>
                <w:b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проекта</w:t>
            </w:r>
            <w:proofErr w:type="spellEnd"/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Мероприятия</w:t>
            </w:r>
            <w:proofErr w:type="spellEnd"/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left="200"/>
              <w:jc w:val="center"/>
              <w:textAlignment w:val="baseline"/>
              <w:rPr>
                <w:rFonts w:ascii="Times New Roman" w:hAnsi="Times New Roman"/>
                <w:b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Период</w:t>
            </w:r>
            <w:proofErr w:type="spellEnd"/>
            <w:r>
              <w:rPr>
                <w:rFonts w:ascii="Times New Roman" w:hAnsi="Times New Roman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реализации</w:t>
            </w:r>
            <w:proofErr w:type="spellEnd"/>
            <w:r>
              <w:rPr>
                <w:rFonts w:ascii="Times New Roman" w:hAnsi="Times New Roman"/>
                <w:b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en-US"/>
              </w:rPr>
              <w:t>проекта</w:t>
            </w:r>
            <w:proofErr w:type="spellEnd"/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left="229" w:hanging="159"/>
              <w:jc w:val="center"/>
              <w:textAlignment w:val="baseline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Стоимость мероприятия, с НДС,  руб.</w:t>
            </w:r>
          </w:p>
        </w:tc>
      </w:tr>
      <w:tr w:rsidR="00AF5EA4" w:rsidTr="00DB6FA3">
        <w:trPr>
          <w:trHeight w:val="356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Строительство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новых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тепловых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сетей</w:t>
            </w:r>
            <w:proofErr w:type="spellEnd"/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AF5EA4" w:rsidTr="00DB6FA3">
        <w:trPr>
          <w:trHeight w:val="683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AF5EA4" w:rsidTr="00DB6FA3">
        <w:trPr>
          <w:trHeight w:val="683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AF5EA4" w:rsidTr="00DB6FA3">
        <w:trPr>
          <w:trHeight w:val="397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  <w:t>ИТОГО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           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            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5EA4" w:rsidRDefault="00AF5EA4" w:rsidP="00DB6FA3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     -</w:t>
            </w:r>
          </w:p>
        </w:tc>
      </w:tr>
    </w:tbl>
    <w:p w:rsidR="00AF5EA4" w:rsidRDefault="00AF5EA4" w:rsidP="00AF5EA4">
      <w:pPr>
        <w:pStyle w:val="1"/>
        <w:spacing w:line="360" w:lineRule="auto"/>
        <w:rPr>
          <w:sz w:val="26"/>
          <w:szCs w:val="26"/>
          <w:lang w:eastAsia="en-US"/>
        </w:rPr>
      </w:pPr>
    </w:p>
    <w:p w:rsidR="00AF5EA4" w:rsidRDefault="00AF5EA4" w:rsidP="00AF5EA4">
      <w:pPr>
        <w:pStyle w:val="1"/>
        <w:spacing w:line="360" w:lineRule="auto"/>
        <w:rPr>
          <w:sz w:val="26"/>
          <w:szCs w:val="26"/>
          <w:lang w:eastAsia="en-US"/>
        </w:rPr>
      </w:pPr>
      <w:bookmarkStart w:id="33" w:name="_Toc51238692"/>
      <w:r>
        <w:rPr>
          <w:sz w:val="26"/>
          <w:szCs w:val="26"/>
          <w:lang w:eastAsia="en-US"/>
        </w:rPr>
        <w:t>Раздел 5 «Перспективные топливные балансы»</w:t>
      </w:r>
      <w:bookmarkEnd w:id="33"/>
    </w:p>
    <w:p w:rsidR="00AF5EA4" w:rsidRDefault="00AF5EA4" w:rsidP="00AF5EA4">
      <w:bookmarkStart w:id="34" w:name="_Toc525894729"/>
      <w:bookmarkStart w:id="35" w:name="_Toc535417893"/>
      <w:bookmarkStart w:id="36" w:name="_Toc51238693"/>
      <w:r>
        <w:rPr>
          <w:rFonts w:ascii="Times New Roman" w:hAnsi="Times New Roman"/>
          <w:b/>
          <w:i/>
          <w:sz w:val="24"/>
          <w:szCs w:val="24"/>
        </w:rPr>
        <w:t>5.1.</w:t>
      </w:r>
      <w:r>
        <w:rPr>
          <w:rFonts w:ascii="Times New Roman" w:hAnsi="Times New Roman"/>
          <w:b/>
          <w:i/>
          <w:sz w:val="24"/>
          <w:szCs w:val="24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:rsidR="00AF5EA4" w:rsidRDefault="00AF5EA4" w:rsidP="00AF5EA4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sz w:val="24"/>
          <w:szCs w:val="24"/>
        </w:rPr>
        <w:t xml:space="preserve">Прогнозы по отпускаемой тепловой энергии и </w:t>
      </w:r>
      <w:proofErr w:type="spellStart"/>
      <w:r>
        <w:rPr>
          <w:rFonts w:ascii="Times New Roman" w:hAnsi="Times New Roman"/>
          <w:sz w:val="24"/>
          <w:szCs w:val="24"/>
        </w:rPr>
        <w:t>топливопотреблению</w:t>
      </w:r>
      <w:proofErr w:type="spellEnd"/>
      <w:r>
        <w:rPr>
          <w:rFonts w:ascii="Times New Roman" w:hAnsi="Times New Roman"/>
          <w:sz w:val="24"/>
          <w:szCs w:val="24"/>
        </w:rPr>
        <w:t xml:space="preserve"> рассматривались по котельным, которые задействованы в схеме теплоснабжения, со следующим допущением: производство тепловой энергии ведомственной котельной остаётся на уровне базового года. </w:t>
      </w:r>
    </w:p>
    <w:p w:rsidR="00AF5EA4" w:rsidRDefault="00AF5EA4" w:rsidP="00AF5EA4">
      <w:pPr>
        <w:spacing w:after="0" w:line="240" w:lineRule="auto"/>
        <w:rPr>
          <w:rFonts w:ascii="Times New Roman" w:hAnsi="Times New Roman"/>
          <w:color w:val="000000"/>
          <w:sz w:val="24"/>
          <w:szCs w:val="23"/>
        </w:rPr>
        <w:sectPr w:rsidR="00AF5EA4">
          <w:pgSz w:w="11906" w:h="16838"/>
          <w:pgMar w:top="1134" w:right="850" w:bottom="1134" w:left="1276" w:header="708" w:footer="708" w:gutter="0"/>
          <w:cols w:space="720"/>
          <w:formProt w:val="0"/>
        </w:sectPr>
      </w:pPr>
    </w:p>
    <w:p w:rsidR="00AF5EA4" w:rsidRDefault="00AF5EA4" w:rsidP="00AF5EA4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Таблица 11</w:t>
      </w:r>
      <w:r>
        <w:rPr>
          <w:rFonts w:ascii="Times New Roman" w:hAnsi="Times New Roman"/>
          <w:sz w:val="24"/>
          <w:szCs w:val="24"/>
        </w:rPr>
        <w:t xml:space="preserve"> – Перспективные плановые значения удельных расходов топлива на производство тепловой энергии</w:t>
      </w:r>
    </w:p>
    <w:p w:rsidR="00AF5EA4" w:rsidRDefault="00AF5EA4" w:rsidP="00AF5EA4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14794" w:type="dxa"/>
        <w:tblInd w:w="-572" w:type="dxa"/>
        <w:tblLook w:val="00A0"/>
      </w:tblPr>
      <w:tblGrid>
        <w:gridCol w:w="3593"/>
        <w:gridCol w:w="1284"/>
        <w:gridCol w:w="1385"/>
        <w:gridCol w:w="1385"/>
        <w:gridCol w:w="1385"/>
        <w:gridCol w:w="1385"/>
        <w:gridCol w:w="1385"/>
        <w:gridCol w:w="1385"/>
        <w:gridCol w:w="1385"/>
        <w:gridCol w:w="29"/>
        <w:gridCol w:w="193"/>
      </w:tblGrid>
      <w:tr w:rsidR="00AF5EA4" w:rsidTr="00DB6FA3">
        <w:trPr>
          <w:trHeight w:val="26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Показатель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Единицы измерения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2020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2021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2022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2023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2024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2029 г.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eastAsia="en-US"/>
              </w:rPr>
              <w:t>2035 г.</w:t>
            </w:r>
          </w:p>
        </w:tc>
        <w:tc>
          <w:tcPr>
            <w:tcW w:w="222" w:type="dxa"/>
            <w:gridSpan w:val="2"/>
          </w:tcPr>
          <w:p w:rsidR="00AF5EA4" w:rsidRDefault="00AF5EA4" w:rsidP="00DB6FA3">
            <w:pPr>
              <w:rPr>
                <w:lang w:eastAsia="en-US"/>
              </w:rPr>
            </w:pPr>
          </w:p>
        </w:tc>
      </w:tr>
      <w:tr w:rsidR="00AF5EA4" w:rsidTr="00DB6FA3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МБОУ «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Пятинская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СОШ»</w:t>
            </w:r>
          </w:p>
        </w:tc>
      </w:tr>
      <w:tr w:rsidR="00AF5EA4" w:rsidTr="00DB6FA3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Гкал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47,940</w:t>
            </w:r>
          </w:p>
        </w:tc>
        <w:tc>
          <w:tcPr>
            <w:tcW w:w="222" w:type="dxa"/>
            <w:gridSpan w:val="2"/>
          </w:tcPr>
          <w:p w:rsidR="00AF5EA4" w:rsidRDefault="00AF5EA4" w:rsidP="00DB6FA3">
            <w:pPr>
              <w:rPr>
                <w:lang w:eastAsia="en-US"/>
              </w:rPr>
            </w:pPr>
          </w:p>
        </w:tc>
      </w:tr>
      <w:tr w:rsidR="00AF5EA4" w:rsidTr="00DB6FA3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158,245</w:t>
            </w:r>
          </w:p>
        </w:tc>
        <w:tc>
          <w:tcPr>
            <w:tcW w:w="222" w:type="dxa"/>
            <w:gridSpan w:val="2"/>
          </w:tcPr>
          <w:p w:rsidR="00AF5EA4" w:rsidRDefault="00AF5EA4" w:rsidP="00DB6FA3">
            <w:pPr>
              <w:rPr>
                <w:lang w:eastAsia="en-US"/>
              </w:rPr>
            </w:pPr>
          </w:p>
        </w:tc>
      </w:tr>
      <w:tr w:rsidR="00AF5EA4" w:rsidTr="00DB6FA3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 xml:space="preserve">МБУК «Ромодановский РДК» структурное подразделение </w:t>
            </w:r>
            <w:proofErr w:type="spellStart"/>
            <w:r>
              <w:rPr>
                <w:rFonts w:ascii="Times New Roman" w:hAnsi="Times New Roman"/>
                <w:b/>
                <w:lang w:eastAsia="en-US"/>
              </w:rPr>
              <w:t>Пятинский</w:t>
            </w:r>
            <w:proofErr w:type="spellEnd"/>
            <w:r>
              <w:rPr>
                <w:rFonts w:ascii="Times New Roman" w:hAnsi="Times New Roman"/>
                <w:b/>
                <w:lang w:eastAsia="en-US"/>
              </w:rPr>
              <w:t xml:space="preserve"> сельский Дом культуры</w:t>
            </w:r>
          </w:p>
        </w:tc>
      </w:tr>
      <w:tr w:rsidR="00AF5EA4" w:rsidTr="00DB6FA3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Гкал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84,495</w:t>
            </w:r>
          </w:p>
        </w:tc>
        <w:tc>
          <w:tcPr>
            <w:tcW w:w="222" w:type="dxa"/>
            <w:gridSpan w:val="2"/>
          </w:tcPr>
          <w:p w:rsidR="00AF5EA4" w:rsidRDefault="00AF5EA4" w:rsidP="00DB6FA3">
            <w:pPr>
              <w:rPr>
                <w:lang w:eastAsia="en-US"/>
              </w:rPr>
            </w:pPr>
          </w:p>
        </w:tc>
      </w:tr>
      <w:tr w:rsidR="00AF5EA4" w:rsidTr="00DB6FA3">
        <w:trPr>
          <w:trHeight w:val="254"/>
        </w:trPr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159,904</w:t>
            </w:r>
          </w:p>
        </w:tc>
        <w:tc>
          <w:tcPr>
            <w:tcW w:w="222" w:type="dxa"/>
            <w:gridSpan w:val="2"/>
          </w:tcPr>
          <w:p w:rsidR="00AF5EA4" w:rsidRDefault="00AF5EA4" w:rsidP="00DB6FA3">
            <w:pPr>
              <w:rPr>
                <w:lang w:eastAsia="en-US"/>
              </w:rPr>
            </w:pPr>
          </w:p>
        </w:tc>
      </w:tr>
      <w:tr w:rsidR="00AF5EA4" w:rsidTr="00DB6FA3">
        <w:trPr>
          <w:gridAfter w:val="1"/>
          <w:wAfter w:w="193" w:type="dxa"/>
          <w:trHeight w:val="254"/>
        </w:trPr>
        <w:tc>
          <w:tcPr>
            <w:tcW w:w="146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EA4" w:rsidRDefault="00AF5EA4" w:rsidP="00DB6F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AF5EA4" w:rsidRDefault="00AF5EA4" w:rsidP="00AF5EA4">
      <w:pPr>
        <w:spacing w:after="0"/>
        <w:sectPr w:rsidR="00AF5EA4">
          <w:pgSz w:w="16838" w:h="11906" w:orient="landscape"/>
          <w:pgMar w:top="1134" w:right="850" w:bottom="1134" w:left="1701" w:header="567" w:footer="567" w:gutter="0"/>
          <w:cols w:space="720"/>
          <w:formProt w:val="0"/>
        </w:sectPr>
      </w:pPr>
    </w:p>
    <w:p w:rsidR="00AF5EA4" w:rsidRDefault="00AF5EA4" w:rsidP="00AF5EA4">
      <w:pPr>
        <w:spacing w:after="0" w:line="360" w:lineRule="auto"/>
        <w:ind w:firstLine="709"/>
        <w:contextualSpacing/>
        <w:jc w:val="both"/>
      </w:pPr>
      <w:bookmarkStart w:id="37" w:name="_Toc525894730"/>
      <w:bookmarkStart w:id="38" w:name="_Toc535417894"/>
      <w:bookmarkStart w:id="39" w:name="_Toc51238694"/>
      <w:r>
        <w:rPr>
          <w:rFonts w:ascii="Times New Roman" w:hAnsi="Times New Roman"/>
          <w:b/>
          <w:i/>
          <w:sz w:val="24"/>
          <w:szCs w:val="24"/>
        </w:rPr>
        <w:lastRenderedPageBreak/>
        <w:t>5.2.</w:t>
      </w:r>
      <w:r>
        <w:rPr>
          <w:rFonts w:ascii="Times New Roman" w:hAnsi="Times New Roman"/>
          <w:b/>
          <w:i/>
          <w:sz w:val="24"/>
          <w:szCs w:val="24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:rsidR="00AF5EA4" w:rsidRDefault="00AF5EA4" w:rsidP="00AF5EA4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AF5EA4" w:rsidRDefault="00AF5EA4" w:rsidP="00AF5EA4">
      <w:pPr>
        <w:pStyle w:val="1"/>
        <w:spacing w:line="360" w:lineRule="auto"/>
        <w:rPr>
          <w:sz w:val="26"/>
          <w:szCs w:val="26"/>
          <w:lang w:eastAsia="en-US"/>
        </w:rPr>
      </w:pPr>
      <w:bookmarkStart w:id="40" w:name="_Toc51238695"/>
      <w:r>
        <w:rPr>
          <w:sz w:val="26"/>
          <w:szCs w:val="26"/>
          <w:lang w:eastAsia="en-US"/>
        </w:rPr>
        <w:t>Раздел 6 «Решение об определении единой теплоснабжающей организации (организаций)»</w:t>
      </w:r>
      <w:bookmarkEnd w:id="40"/>
    </w:p>
    <w:p w:rsidR="00AF5EA4" w:rsidRDefault="00AF5EA4" w:rsidP="00AF5EA4">
      <w:bookmarkStart w:id="41" w:name="_Toc525894738"/>
      <w:bookmarkStart w:id="42" w:name="_Toc535417902"/>
      <w:bookmarkStart w:id="43" w:name="_Toc51238696"/>
      <w:r>
        <w:rPr>
          <w:rFonts w:ascii="Times New Roman" w:hAnsi="Times New Roman"/>
          <w:b/>
          <w:i/>
          <w:sz w:val="24"/>
          <w:szCs w:val="24"/>
        </w:rPr>
        <w:t>6.1.</w:t>
      </w:r>
      <w:r>
        <w:rPr>
          <w:rFonts w:ascii="Times New Roman" w:hAnsi="Times New Roman"/>
          <w:b/>
          <w:i/>
          <w:sz w:val="24"/>
          <w:szCs w:val="24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ООО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/>
          <w:sz w:val="24"/>
          <w:szCs w:val="24"/>
        </w:rPr>
        <w:t>» отвечает всем требованиям критериев по определению единой теплоснабжающей организации.</w:t>
      </w:r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F5EA4" w:rsidRDefault="00AF5EA4" w:rsidP="00AF5EA4">
      <w:bookmarkStart w:id="44" w:name="_Toc525894739"/>
      <w:bookmarkStart w:id="45" w:name="_Toc535417903"/>
      <w:bookmarkStart w:id="46" w:name="_Toc51238697"/>
      <w:r>
        <w:rPr>
          <w:rFonts w:ascii="Times New Roman" w:hAnsi="Times New Roman"/>
          <w:b/>
          <w:i/>
          <w:sz w:val="24"/>
          <w:szCs w:val="24"/>
        </w:rPr>
        <w:t>6.2.</w:t>
      </w:r>
      <w:r>
        <w:rPr>
          <w:rFonts w:ascii="Times New Roman" w:hAnsi="Times New Roman"/>
          <w:b/>
          <w:i/>
          <w:sz w:val="24"/>
          <w:szCs w:val="24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:rsidR="00AF5EA4" w:rsidRDefault="00AF5EA4" w:rsidP="00AF5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Границами зон деятельности единых теплоснабжающих организаций в Ромодановском сельском поселении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являются зоны действия источников теплоснабжения, относящихся к соответствующей теплоснабжающей организации. Зона действия источников тепловой энергии представлена в Приложении – рисунки 1-6.</w:t>
      </w:r>
    </w:p>
    <w:p w:rsidR="00AF5EA4" w:rsidRDefault="00AF5EA4" w:rsidP="00AF5EA4">
      <w:bookmarkStart w:id="47" w:name="_Toc525894740"/>
      <w:bookmarkStart w:id="48" w:name="_Toc535417904"/>
      <w:bookmarkStart w:id="49" w:name="_Toc51238698"/>
      <w:r>
        <w:rPr>
          <w:rFonts w:ascii="Times New Roman" w:hAnsi="Times New Roman"/>
          <w:b/>
          <w:i/>
          <w:sz w:val="24"/>
          <w:szCs w:val="24"/>
        </w:rPr>
        <w:t>6.3.</w:t>
      </w:r>
      <w:r>
        <w:rPr>
          <w:rFonts w:ascii="Times New Roman" w:hAnsi="Times New Roman"/>
          <w:b/>
          <w:i/>
          <w:sz w:val="24"/>
          <w:szCs w:val="24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7"/>
      <w:bookmarkEnd w:id="48"/>
      <w:bookmarkEnd w:id="49"/>
    </w:p>
    <w:p w:rsidR="00AF5EA4" w:rsidRDefault="00AF5EA4" w:rsidP="00AF5EA4">
      <w:pPr>
        <w:spacing w:after="0" w:line="360" w:lineRule="auto"/>
        <w:ind w:right="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AF5EA4" w:rsidRDefault="00AF5EA4" w:rsidP="00AF5EA4">
      <w:pPr>
        <w:spacing w:after="0" w:line="360" w:lineRule="auto"/>
        <w:ind w:right="4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</w:t>
      </w:r>
      <w:r>
        <w:rPr>
          <w:rFonts w:ascii="Times New Roman" w:hAnsi="Times New Roman"/>
          <w:sz w:val="24"/>
          <w:szCs w:val="24"/>
        </w:rPr>
        <w:lastRenderedPageBreak/>
        <w:t xml:space="preserve">организации в соответствии Правилами организации теплоснабжения в Российской </w:t>
      </w:r>
      <w:proofErr w:type="gramStart"/>
      <w:r>
        <w:rPr>
          <w:rFonts w:ascii="Times New Roman" w:hAnsi="Times New Roman"/>
          <w:sz w:val="24"/>
          <w:szCs w:val="24"/>
        </w:rPr>
        <w:t>Федерации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утвержденные </w:t>
      </w:r>
      <w:hyperlink r:id="rId7" w:history="1">
        <w:r>
          <w:rPr>
            <w:rStyle w:val="ListLabel56"/>
            <w:szCs w:val="24"/>
          </w:rPr>
          <w:t>постановлением</w:t>
        </w:r>
      </w:hyperlink>
      <w:r>
        <w:rPr>
          <w:rFonts w:ascii="Times New Roman" w:hAnsi="Times New Roman"/>
          <w:sz w:val="24"/>
          <w:szCs w:val="24"/>
        </w:rPr>
        <w:t xml:space="preserve"> Правительства РФ от 08 августа 2012 г. № 808.</w:t>
      </w:r>
    </w:p>
    <w:p w:rsidR="00AF5EA4" w:rsidRDefault="00AF5EA4" w:rsidP="00AF5EA4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Критериями определения единой теплоснабжающей организации являются:</w:t>
      </w:r>
    </w:p>
    <w:p w:rsidR="00AF5EA4" w:rsidRDefault="00AF5EA4" w:rsidP="00AF5EA4">
      <w:pPr>
        <w:numPr>
          <w:ilvl w:val="0"/>
          <w:numId w:val="2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AF5EA4" w:rsidRDefault="00AF5EA4" w:rsidP="00AF5EA4">
      <w:pPr>
        <w:numPr>
          <w:ilvl w:val="0"/>
          <w:numId w:val="2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собственного капитала;</w:t>
      </w:r>
    </w:p>
    <w:p w:rsidR="00AF5EA4" w:rsidRDefault="00AF5EA4" w:rsidP="00AF5EA4">
      <w:pPr>
        <w:numPr>
          <w:ilvl w:val="0"/>
          <w:numId w:val="2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AF5EA4" w:rsidRDefault="00AF5EA4" w:rsidP="00AF5EA4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Единая теплоснабжающая организация при осуществлении своей деятельности обязана:</w:t>
      </w:r>
    </w:p>
    <w:p w:rsidR="00AF5EA4" w:rsidRDefault="00AF5EA4" w:rsidP="00AF5EA4">
      <w:pPr>
        <w:numPr>
          <w:ilvl w:val="0"/>
          <w:numId w:val="3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заключать и исполнять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договоры теплоснабжения с любыми обратившимися к ней потребителями тепловой энергии, </w:t>
      </w:r>
      <w:proofErr w:type="spellStart"/>
      <w:r>
        <w:rPr>
          <w:rFonts w:ascii="Times New Roman" w:hAnsi="Times New Roman"/>
          <w:sz w:val="24"/>
          <w:szCs w:val="24"/>
        </w:rPr>
        <w:t>теплопотребляющие</w:t>
      </w:r>
      <w:proofErr w:type="spellEnd"/>
      <w:r>
        <w:rPr>
          <w:rFonts w:ascii="Times New Roman" w:hAnsi="Times New Roman"/>
          <w:sz w:val="24"/>
          <w:szCs w:val="24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8" w:anchor="block_3" w:history="1">
        <w:r>
          <w:rPr>
            <w:rStyle w:val="ListLabel56"/>
            <w:szCs w:val="24"/>
          </w:rPr>
          <w:t>законодательством</w:t>
        </w:r>
      </w:hyperlink>
      <w:r>
        <w:rPr>
          <w:rFonts w:ascii="Times New Roman" w:hAnsi="Times New Roman"/>
          <w:sz w:val="24"/>
          <w:szCs w:val="24"/>
        </w:rPr>
        <w:t xml:space="preserve"> о градостроительной деятельности технических условий подключения к тепловым сетям;</w:t>
      </w:r>
    </w:p>
    <w:p w:rsidR="00AF5EA4" w:rsidRDefault="00AF5EA4" w:rsidP="00AF5EA4">
      <w:pPr>
        <w:numPr>
          <w:ilvl w:val="0"/>
          <w:numId w:val="3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заключать и исполнять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AF5EA4" w:rsidRDefault="00AF5EA4" w:rsidP="00AF5EA4">
      <w:pPr>
        <w:numPr>
          <w:ilvl w:val="0"/>
          <w:numId w:val="3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заключать и исполнять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AF5EA4" w:rsidRDefault="00AF5EA4" w:rsidP="00AF5EA4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ООО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/>
          <w:sz w:val="24"/>
          <w:szCs w:val="24"/>
        </w:rPr>
        <w:t>» отвечают всем требованиям критериев по определению единой теплоснабжающей организации.</w:t>
      </w:r>
    </w:p>
    <w:p w:rsidR="00AF5EA4" w:rsidRDefault="00AF5EA4" w:rsidP="00AF5EA4">
      <w:bookmarkStart w:id="50" w:name="_Toc525894741"/>
      <w:bookmarkStart w:id="51" w:name="_Toc535417905"/>
      <w:bookmarkStart w:id="52" w:name="_Toc51238699"/>
      <w:r>
        <w:rPr>
          <w:rFonts w:ascii="Times New Roman" w:hAnsi="Times New Roman"/>
          <w:b/>
          <w:i/>
          <w:sz w:val="24"/>
          <w:szCs w:val="24"/>
        </w:rPr>
        <w:t>6.4.</w:t>
      </w:r>
      <w:r>
        <w:rPr>
          <w:rFonts w:ascii="Times New Roman" w:hAnsi="Times New Roman"/>
          <w:b/>
          <w:i/>
          <w:sz w:val="24"/>
          <w:szCs w:val="24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:rsidR="00AF5EA4" w:rsidRDefault="00AF5EA4" w:rsidP="00AF5EA4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AF5EA4" w:rsidRDefault="00AF5EA4" w:rsidP="00AF5EA4">
      <w:bookmarkStart w:id="53" w:name="_Toc525894742"/>
      <w:bookmarkStart w:id="54" w:name="_Toc535417906"/>
      <w:bookmarkStart w:id="55" w:name="_Toc51238700"/>
      <w:r>
        <w:rPr>
          <w:rFonts w:ascii="Times New Roman" w:hAnsi="Times New Roman"/>
          <w:b/>
          <w:i/>
          <w:sz w:val="24"/>
          <w:szCs w:val="24"/>
        </w:rPr>
        <w:t>6.5.</w:t>
      </w:r>
      <w:r>
        <w:rPr>
          <w:rFonts w:ascii="Times New Roman" w:hAnsi="Times New Roman"/>
          <w:b/>
          <w:i/>
          <w:sz w:val="24"/>
          <w:szCs w:val="24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>
        <w:rPr>
          <w:rFonts w:ascii="Times New Roman" w:hAnsi="Times New Roman"/>
          <w:b/>
          <w:i/>
          <w:sz w:val="24"/>
          <w:szCs w:val="24"/>
        </w:rPr>
        <w:t>, города федерального значения</w:t>
      </w:r>
      <w:bookmarkEnd w:id="54"/>
      <w:bookmarkEnd w:id="55"/>
    </w:p>
    <w:p w:rsidR="00AF5EA4" w:rsidRDefault="00AF5EA4" w:rsidP="00AF5EA4">
      <w:pPr>
        <w:pStyle w:val="aa"/>
        <w:rPr>
          <w:rFonts w:cs="Times New Roman"/>
        </w:rPr>
      </w:pPr>
      <w:r>
        <w:rPr>
          <w:rFonts w:cs="Times New Roman"/>
        </w:rPr>
        <w:t xml:space="preserve">На территории </w:t>
      </w:r>
      <w:proofErr w:type="spellStart"/>
      <w:r>
        <w:t>Пятинского</w:t>
      </w:r>
      <w:proofErr w:type="spellEnd"/>
      <w:r>
        <w:t xml:space="preserve"> сельского поселения </w:t>
      </w:r>
      <w:proofErr w:type="spellStart"/>
      <w:r>
        <w:rPr>
          <w:color w:val="000000"/>
        </w:rPr>
        <w:t>Ромодановского</w:t>
      </w:r>
      <w:r>
        <w:rPr>
          <w:rFonts w:cs="Times New Roman"/>
        </w:rPr>
        <w:t>муниципального</w:t>
      </w:r>
      <w:proofErr w:type="spellEnd"/>
      <w:r>
        <w:rPr>
          <w:rFonts w:cs="Times New Roman"/>
        </w:rPr>
        <w:t xml:space="preserve"> района можно выделить один из существующих зон действия централизованных </w:t>
      </w:r>
      <w:r>
        <w:rPr>
          <w:rFonts w:cs="Times New Roman"/>
        </w:rPr>
        <w:lastRenderedPageBreak/>
        <w:t xml:space="preserve">источников тепловой энергии. Теплоснабжающие организации, действующие на территории </w:t>
      </w:r>
      <w:proofErr w:type="spellStart"/>
      <w:r>
        <w:rPr>
          <w:rFonts w:cs="Times New Roman"/>
        </w:rPr>
        <w:t>Пятинского</w:t>
      </w:r>
      <w:proofErr w:type="spellEnd"/>
      <w:r>
        <w:rPr>
          <w:rFonts w:cs="Times New Roman"/>
        </w:rPr>
        <w:t xml:space="preserve"> сельского поселения - </w:t>
      </w:r>
      <w:r>
        <w:t>ООО «</w:t>
      </w:r>
      <w:proofErr w:type="spellStart"/>
      <w:r>
        <w:t>Газспецсервис</w:t>
      </w:r>
      <w:proofErr w:type="spellEnd"/>
      <w:r>
        <w:t>».</w:t>
      </w:r>
    </w:p>
    <w:p w:rsidR="00AF5EA4" w:rsidRDefault="00AF5EA4" w:rsidP="00AF5EA4">
      <w:pPr>
        <w:pStyle w:val="aa"/>
        <w:jc w:val="center"/>
        <w:rPr>
          <w:rFonts w:cs="Times New Roman"/>
          <w:b/>
        </w:rPr>
      </w:pPr>
      <w:r>
        <w:rPr>
          <w:rFonts w:cs="Times New Roman"/>
          <w:b/>
        </w:rPr>
        <w:t>ПРИЛОЖЕНИЕ</w:t>
      </w:r>
    </w:p>
    <w:p w:rsidR="00AF5EA4" w:rsidRDefault="00AF5EA4" w:rsidP="00AF5EA4">
      <w:pPr>
        <w:pStyle w:val="aa"/>
        <w:jc w:val="center"/>
        <w:rPr>
          <w:rFonts w:cs="Times New Roman"/>
          <w:b/>
        </w:rPr>
      </w:pPr>
    </w:p>
    <w:p w:rsidR="00AF5EA4" w:rsidRDefault="00AF5EA4" w:rsidP="00AF5EA4">
      <w:pPr>
        <w:pStyle w:val="aa"/>
        <w:jc w:val="center"/>
        <w:rPr>
          <w:rFonts w:cs="Times New Roman"/>
          <w:b/>
        </w:rPr>
      </w:pPr>
    </w:p>
    <w:p w:rsidR="00AF5EA4" w:rsidRDefault="00AF5EA4" w:rsidP="00AF5EA4">
      <w:pPr>
        <w:pStyle w:val="aa"/>
        <w:ind w:firstLine="0"/>
        <w:jc w:val="center"/>
        <w:rPr>
          <w:rFonts w:cs="Times New Roman"/>
          <w:b/>
        </w:rPr>
      </w:pPr>
      <w:r>
        <w:t>Рисунок 1. Зона действия котельной</w:t>
      </w:r>
      <w:r>
        <w:rPr>
          <w:b/>
        </w:rPr>
        <w:t xml:space="preserve"> МБОУ «</w:t>
      </w:r>
      <w:proofErr w:type="spellStart"/>
      <w:r>
        <w:rPr>
          <w:b/>
        </w:rPr>
        <w:t>Пятинская</w:t>
      </w:r>
      <w:proofErr w:type="spellEnd"/>
      <w:r>
        <w:rPr>
          <w:b/>
        </w:rPr>
        <w:t xml:space="preserve"> СОШ», МБУК «Ромодановский РДК» структурное подразделение </w:t>
      </w:r>
      <w:proofErr w:type="spellStart"/>
      <w:r>
        <w:rPr>
          <w:b/>
        </w:rPr>
        <w:t>Пятинский</w:t>
      </w:r>
      <w:proofErr w:type="spellEnd"/>
      <w:r>
        <w:rPr>
          <w:b/>
        </w:rPr>
        <w:t xml:space="preserve"> сельский Дом культур</w:t>
      </w:r>
      <w:bookmarkStart w:id="56" w:name="_GoBack"/>
      <w:bookmarkEnd w:id="56"/>
      <w:r>
        <w:rPr>
          <w:b/>
        </w:rPr>
        <w:t>ы</w:t>
      </w:r>
    </w:p>
    <w:p w:rsidR="007C4B63" w:rsidRDefault="007C4B63"/>
    <w:sectPr w:rsidR="007C4B63" w:rsidSect="007C4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223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2D1F31"/>
    <w:multiLevelType w:val="multilevel"/>
    <w:tmpl w:val="D0B0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E1F19AF"/>
    <w:multiLevelType w:val="multilevel"/>
    <w:tmpl w:val="FFFFFFFF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EA4"/>
    <w:rsid w:val="007C4B63"/>
    <w:rsid w:val="00AF5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EA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F5EA4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5E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F5EA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F5E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AF5EA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5E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1">
    <w:name w:val="toc 2"/>
    <w:basedOn w:val="a"/>
    <w:next w:val="a"/>
    <w:autoRedefine/>
    <w:uiPriority w:val="99"/>
    <w:semiHidden/>
    <w:unhideWhenUsed/>
    <w:rsid w:val="00AF5EA4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eastAsia="Calibri"/>
      <w:lang w:val="en-US" w:eastAsia="en-US"/>
    </w:rPr>
  </w:style>
  <w:style w:type="paragraph" w:styleId="a5">
    <w:name w:val="header"/>
    <w:basedOn w:val="a"/>
    <w:link w:val="11"/>
    <w:uiPriority w:val="99"/>
    <w:semiHidden/>
    <w:unhideWhenUsed/>
    <w:rsid w:val="00AF5EA4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AF5EA4"/>
    <w:rPr>
      <w:rFonts w:ascii="Calibri" w:eastAsia="Times New Roman" w:hAnsi="Calibri" w:cs="Times New Roman"/>
      <w:lang w:eastAsia="ru-RU"/>
    </w:rPr>
  </w:style>
  <w:style w:type="character" w:customStyle="1" w:styleId="11">
    <w:name w:val="Верхний колонтитул Знак1"/>
    <w:basedOn w:val="a0"/>
    <w:link w:val="a5"/>
    <w:uiPriority w:val="99"/>
    <w:semiHidden/>
    <w:locked/>
    <w:rsid w:val="00AF5EA4"/>
    <w:rPr>
      <w:rFonts w:ascii="Calibri" w:eastAsia="Calibri" w:hAnsi="Calibri" w:cs="Times New Roman"/>
      <w:sz w:val="20"/>
      <w:szCs w:val="20"/>
      <w:lang w:eastAsia="ru-RU"/>
    </w:rPr>
  </w:style>
  <w:style w:type="paragraph" w:styleId="a7">
    <w:name w:val="footer"/>
    <w:basedOn w:val="a"/>
    <w:link w:val="12"/>
    <w:uiPriority w:val="99"/>
    <w:semiHidden/>
    <w:unhideWhenUsed/>
    <w:rsid w:val="00AF5EA4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AF5EA4"/>
    <w:rPr>
      <w:rFonts w:ascii="Calibri" w:eastAsia="Times New Roman" w:hAnsi="Calibri" w:cs="Times New Roman"/>
      <w:lang w:eastAsia="ru-RU"/>
    </w:rPr>
  </w:style>
  <w:style w:type="character" w:customStyle="1" w:styleId="12">
    <w:name w:val="Нижний колонтитул Знак1"/>
    <w:basedOn w:val="a0"/>
    <w:link w:val="a7"/>
    <w:uiPriority w:val="99"/>
    <w:semiHidden/>
    <w:locked/>
    <w:rsid w:val="00AF5EA4"/>
    <w:rPr>
      <w:rFonts w:ascii="Calibri" w:eastAsia="Calibri" w:hAnsi="Calibri" w:cs="Times New Roman"/>
      <w:sz w:val="20"/>
      <w:szCs w:val="20"/>
      <w:lang w:eastAsia="ru-RU"/>
    </w:rPr>
  </w:style>
  <w:style w:type="paragraph" w:styleId="a9">
    <w:name w:val="No Spacing"/>
    <w:uiPriority w:val="99"/>
    <w:qFormat/>
    <w:rsid w:val="00AF5E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a">
    <w:name w:val="ЗЕЛЕНЫЙ ТЕКСТ"/>
    <w:basedOn w:val="a"/>
    <w:uiPriority w:val="99"/>
    <w:rsid w:val="00AF5EA4"/>
    <w:pPr>
      <w:spacing w:after="0" w:line="360" w:lineRule="auto"/>
      <w:ind w:firstLine="709"/>
      <w:jc w:val="both"/>
    </w:pPr>
    <w:rPr>
      <w:rFonts w:ascii="Times New Roman" w:hAnsi="Times New Roman" w:cs="Arial"/>
      <w:sz w:val="24"/>
      <w:szCs w:val="24"/>
    </w:rPr>
  </w:style>
  <w:style w:type="paragraph" w:customStyle="1" w:styleId="ab">
    <w:name w:val="обыч"/>
    <w:basedOn w:val="a"/>
    <w:uiPriority w:val="99"/>
    <w:rsid w:val="00AF5EA4"/>
    <w:pPr>
      <w:spacing w:after="0" w:line="360" w:lineRule="auto"/>
      <w:ind w:firstLine="567"/>
      <w:jc w:val="both"/>
    </w:pPr>
    <w:rPr>
      <w:rFonts w:ascii="Arial" w:hAnsi="Arial" w:cs="Arial"/>
      <w:sz w:val="24"/>
      <w:szCs w:val="24"/>
    </w:rPr>
  </w:style>
  <w:style w:type="character" w:customStyle="1" w:styleId="copytarget">
    <w:name w:val="copy_target"/>
    <w:basedOn w:val="a0"/>
    <w:uiPriority w:val="99"/>
    <w:rsid w:val="00AF5EA4"/>
    <w:rPr>
      <w:rFonts w:ascii="Times New Roman" w:hAnsi="Times New Roman" w:cs="Times New Roman" w:hint="default"/>
    </w:rPr>
  </w:style>
  <w:style w:type="character" w:customStyle="1" w:styleId="ListLabel56">
    <w:name w:val="ListLabel 56"/>
    <w:uiPriority w:val="99"/>
    <w:rsid w:val="00AF5EA4"/>
    <w:rPr>
      <w:rFonts w:ascii="Times New Roman" w:hAnsi="Times New Roman" w:cs="Times New Roman" w:hint="default"/>
      <w:sz w:val="24"/>
      <w:lang w:eastAsia="ru-RU"/>
    </w:rPr>
  </w:style>
  <w:style w:type="character" w:customStyle="1" w:styleId="ac">
    <w:name w:val="Ссылка указателя"/>
    <w:uiPriority w:val="99"/>
    <w:rsid w:val="00AF5E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38258/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702151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&#1052;&#1086;&#1080;%20&#1076;&#1086;&#1082;&#1091;&#1084;&#1077;&#1085;&#1090;&#1099;\&#1056;&#1045;&#1064;&#1045;&#1053;&#1048;&#1071;%202022&#1075;\&#1056;&#1045;&#1064;&#1045;&#1053;&#1048;&#1045;%20&#8470;62%20&#1086;&#1090;%2009.09.2022&#1075;.%20&#1091;&#1090;&#1074;&#1077;&#1088;&#1078;&#1076;&#1077;&#1085;&#1080;&#1077;%20&#1089;&#1093;&#1077;&#1084;%20&#1090;&#1077;&#1087;&#1083;&#1086;&#1089;..docx" TargetMode="External"/><Relationship Id="rId5" Type="http://schemas.openxmlformats.org/officeDocument/2006/relationships/hyperlink" Target="file:///D:\&#1052;&#1086;&#1080;%20&#1076;&#1086;&#1082;&#1091;&#1084;&#1077;&#1085;&#1090;&#1099;\&#1056;&#1045;&#1064;&#1045;&#1053;&#1048;&#1071;%202022&#1075;\&#1056;&#1045;&#1064;&#1045;&#1053;&#1048;&#1045;%20&#8470;62%20&#1086;&#1090;%2009.09.2022&#1075;.%20&#1091;&#1090;&#1074;&#1077;&#1088;&#1078;&#1076;&#1077;&#1085;&#1080;&#1077;%20&#1089;&#1093;&#1077;&#1084;%20&#1090;&#1077;&#1087;&#1083;&#1086;&#1089;.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4194</Words>
  <Characters>23912</Characters>
  <Application>Microsoft Office Word</Application>
  <DocSecurity>0</DocSecurity>
  <Lines>199</Lines>
  <Paragraphs>56</Paragraphs>
  <ScaleCrop>false</ScaleCrop>
  <Company/>
  <LinksUpToDate>false</LinksUpToDate>
  <CharactersWithSpaces>28050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2025-06-10T11:34:00Z</dcterms:created>
  <dcterms:modified xsi:type="dcterms:W3CDTF">2025-06-10T11:37:00Z</dcterms:modified>
</cp:coreProperties>
</file>